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ascii="黑体" w:hAnsi="黑体" w:eastAsia="黑体" w:cs="黑体"/>
          <w:color w:val="auto"/>
          <w:sz w:val="45"/>
          <w:szCs w:val="45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2023年湖南省北斗应用领域创新创业大赛</w:t>
      </w:r>
    </w:p>
    <w:p>
      <w:pPr>
        <w:spacing w:line="240" w:lineRule="auto"/>
        <w:ind w:right="0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报名</w:t>
      </w:r>
      <w:r>
        <w:rPr>
          <w:rFonts w:ascii="黑体" w:hAnsi="黑体" w:eastAsia="黑体" w:cs="黑体"/>
          <w:color w:val="auto"/>
          <w:spacing w:val="-6"/>
          <w:sz w:val="44"/>
          <w:szCs w:val="44"/>
        </w:rPr>
        <w:t>资</w:t>
      </w:r>
      <w:r>
        <w:rPr>
          <w:rFonts w:ascii="黑体" w:hAnsi="黑体" w:eastAsia="黑体" w:cs="黑体"/>
          <w:color w:val="auto"/>
          <w:spacing w:val="-4"/>
          <w:sz w:val="44"/>
          <w:szCs w:val="44"/>
        </w:rPr>
        <w:t>料</w:t>
      </w:r>
      <w:r>
        <w:rPr>
          <w:rFonts w:ascii="黑体" w:hAnsi="黑体" w:eastAsia="黑体" w:cs="黑体"/>
          <w:color w:val="auto"/>
          <w:spacing w:val="-3"/>
          <w:sz w:val="44"/>
          <w:szCs w:val="44"/>
        </w:rPr>
        <w:t>填写表</w:t>
      </w:r>
    </w:p>
    <w:p>
      <w:pPr>
        <w:rPr>
          <w:color w:val="auto"/>
        </w:rPr>
      </w:pPr>
    </w:p>
    <w:p>
      <w:pPr>
        <w:spacing w:line="30" w:lineRule="exact"/>
        <w:rPr>
          <w:color w:va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4"/>
        </w:rPr>
        <w:t xml:space="preserve">基本信息和概况 </w:t>
      </w:r>
    </w:p>
    <w:tbl>
      <w:tblPr>
        <w:tblStyle w:val="9"/>
        <w:tblpPr w:leftFromText="180" w:rightFromText="180" w:vertAnchor="text" w:horzAnchor="margin" w:tblpXSpec="center" w:tblpY="109"/>
        <w:tblW w:w="9739" w:type="dxa"/>
        <w:tblInd w:w="12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47"/>
        <w:gridCol w:w="573"/>
        <w:gridCol w:w="573"/>
        <w:gridCol w:w="1014"/>
        <w:gridCol w:w="285"/>
        <w:gridCol w:w="645"/>
        <w:gridCol w:w="441"/>
        <w:gridCol w:w="799"/>
        <w:gridCol w:w="217"/>
        <w:gridCol w:w="193"/>
        <w:gridCol w:w="813"/>
        <w:gridCol w:w="72"/>
        <w:gridCol w:w="112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企业组    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北斗创新和应用技术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北斗规模应用场景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  <w:t>单位地址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姓名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职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联系手机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val="en-US" w:eastAsia="zh-CN"/>
              </w:rPr>
              <w:t>项目联系人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Cs w:val="21"/>
              </w:rPr>
              <w:t>上市公司控股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企业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□否</w:t>
            </w:r>
          </w:p>
        </w:tc>
        <w:tc>
          <w:tcPr>
            <w:tcW w:w="21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t>新三板企业</w:t>
            </w:r>
          </w:p>
        </w:tc>
        <w:tc>
          <w:tcPr>
            <w:tcW w:w="24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拥有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t>国家或省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部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t>级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以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t>上研发机构情况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（可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t>增加）</w:t>
            </w:r>
          </w:p>
        </w:tc>
        <w:tc>
          <w:tcPr>
            <w:tcW w:w="557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2100" w:firstLineChars="1000"/>
              <w:jc w:val="left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研</w:t>
            </w:r>
            <w:r>
              <w:rPr>
                <w:rFonts w:ascii="宋体" w:hAnsi="宋体" w:eastAsia="宋体" w:cs="Arial"/>
                <w:color w:val="auto"/>
                <w:szCs w:val="21"/>
              </w:rPr>
              <w:t>发机构</w:t>
            </w:r>
            <w:r>
              <w:rPr>
                <w:rFonts w:hint="eastAsia" w:ascii="宋体" w:hAnsi="宋体" w:eastAsia="宋体" w:cs="Arial"/>
                <w:color w:val="auto"/>
                <w:szCs w:val="21"/>
              </w:rPr>
              <w:t>名称</w:t>
            </w:r>
          </w:p>
        </w:tc>
        <w:tc>
          <w:tcPr>
            <w:tcW w:w="24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研</w:t>
            </w:r>
            <w:r>
              <w:rPr>
                <w:rFonts w:ascii="宋体" w:hAnsi="宋体" w:eastAsia="宋体" w:cs="Arial"/>
                <w:color w:val="auto"/>
                <w:szCs w:val="21"/>
              </w:rPr>
              <w:t>发机构级别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557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□国</w:t>
            </w:r>
            <w:r>
              <w:rPr>
                <w:rFonts w:ascii="宋体" w:hAnsi="宋体" w:eastAsia="宋体"/>
                <w:color w:val="auto"/>
                <w:szCs w:val="21"/>
              </w:rPr>
              <w:t>家级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 □省</w:t>
            </w:r>
            <w:r>
              <w:rPr>
                <w:rFonts w:ascii="宋体" w:hAnsi="宋体" w:eastAsia="宋体"/>
                <w:color w:val="auto"/>
                <w:szCs w:val="21"/>
              </w:rPr>
              <w:t>部级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</w:rPr>
              <w:t>核心技术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</w:rPr>
              <w:t>可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</w:rPr>
              <w:t>复选项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专利名</w:t>
            </w: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40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获得</w:t>
            </w:r>
            <w: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  <w:t>方式</w:t>
            </w:r>
          </w:p>
        </w:tc>
        <w:tc>
          <w:tcPr>
            <w:tcW w:w="1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340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□权利</w:t>
            </w:r>
            <w: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szCs w:val="21"/>
                <w:shd w:val="clear" w:color="auto" w:fill="auto"/>
              </w:rPr>
              <w:t>*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□软件著作权</w:t>
            </w:r>
            <w:r>
              <w:rPr>
                <w:rFonts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10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0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477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□集成电路布图</w:t>
            </w:r>
            <w:r>
              <w:rPr>
                <w:rFonts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宋体" w:hAnsi="宋体" w:eastAsia="宋体"/>
                <w:b/>
                <w:color w:val="auto"/>
                <w:szCs w:val="21"/>
                <w:shd w:val="clear" w:color="auto" w:fill="auto"/>
              </w:rPr>
              <w:t>参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shd w:val="clear" w:color="auto" w:fill="auto"/>
              </w:rPr>
              <w:t>与</w:t>
            </w:r>
            <w:r>
              <w:rPr>
                <w:rFonts w:ascii="宋体" w:hAnsi="宋体" w:eastAsia="宋体"/>
                <w:b/>
                <w:color w:val="auto"/>
                <w:szCs w:val="21"/>
                <w:shd w:val="clear" w:color="auto" w:fill="auto"/>
              </w:rPr>
              <w:t>国际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shd w:val="clear" w:color="auto" w:fill="auto"/>
              </w:rPr>
              <w:t>、</w:t>
            </w:r>
            <w:r>
              <w:rPr>
                <w:rFonts w:ascii="宋体" w:hAnsi="宋体" w:eastAsia="宋体"/>
                <w:b/>
                <w:color w:val="auto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shd w:val="clear" w:color="auto" w:fill="auto"/>
              </w:rPr>
              <w:t>制定</w:t>
            </w:r>
            <w:r>
              <w:rPr>
                <w:rFonts w:ascii="宋体" w:hAnsi="宋体" w:eastAsia="宋体"/>
                <w:b/>
                <w:color w:val="auto"/>
                <w:szCs w:val="21"/>
                <w:shd w:val="clear" w:color="auto" w:fill="auto"/>
              </w:rPr>
              <w:t>情况表</w:t>
            </w:r>
            <w:r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标准</w:t>
            </w:r>
            <w:r>
              <w:rPr>
                <w:rFonts w:ascii="宋体" w:hAnsi="宋体" w:eastAsia="宋体"/>
                <w:color w:val="auto"/>
                <w:szCs w:val="21"/>
              </w:rPr>
              <w:t>名称</w:t>
            </w:r>
          </w:p>
        </w:tc>
        <w:tc>
          <w:tcPr>
            <w:tcW w:w="30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标准级别</w:t>
            </w: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起</w:t>
            </w:r>
            <w:r>
              <w:rPr>
                <w:rFonts w:ascii="宋体" w:hAnsi="宋体" w:eastAsia="宋体"/>
                <w:color w:val="auto"/>
                <w:szCs w:val="21"/>
              </w:rPr>
              <w:t>草单位中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的地</w:t>
            </w:r>
            <w:r>
              <w:rPr>
                <w:rFonts w:ascii="宋体" w:hAnsi="宋体" w:eastAsia="宋体"/>
                <w:color w:val="auto"/>
                <w:szCs w:val="21"/>
              </w:rPr>
              <w:t>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30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ascii="宋体" w:hAnsi="宋体" w:eastAsia="宋体"/>
                <w:color w:val="auto"/>
                <w:szCs w:val="21"/>
              </w:rPr>
              <w:t>国际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ascii="宋体" w:hAnsi="宋体" w:eastAsia="宋体"/>
                <w:color w:val="auto"/>
                <w:szCs w:val="21"/>
              </w:rPr>
              <w:t>国家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 □</w:t>
            </w:r>
            <w:r>
              <w:rPr>
                <w:rFonts w:ascii="宋体" w:hAnsi="宋体" w:eastAsia="宋体"/>
                <w:color w:val="auto"/>
                <w:szCs w:val="21"/>
              </w:rPr>
              <w:t>行业</w:t>
            </w: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牵头 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</w:rPr>
              <w:t>参与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□无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概要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（不超1000字）</w:t>
            </w:r>
          </w:p>
        </w:tc>
        <w:tc>
          <w:tcPr>
            <w:tcW w:w="7999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（单位基本情况</w:t>
            </w:r>
            <w:r>
              <w:rPr>
                <w:color w:val="auto"/>
              </w:rPr>
              <w:t>，主要业务、</w:t>
            </w:r>
            <w:r>
              <w:rPr>
                <w:rFonts w:hint="eastAsia"/>
                <w:color w:val="auto"/>
              </w:rPr>
              <w:t>核心竞争力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color w:val="auto"/>
              </w:rPr>
              <w:t>产品</w:t>
            </w:r>
            <w:r>
              <w:rPr>
                <w:rFonts w:hint="eastAsia"/>
                <w:color w:val="auto"/>
              </w:rPr>
              <w:t>等重点提炼</w:t>
            </w:r>
            <w:r>
              <w:rPr>
                <w:rFonts w:hint="eastAsia"/>
                <w:color w:val="auto"/>
                <w:lang w:val="en-US" w:eastAsia="zh-CN"/>
              </w:rPr>
              <w:t>等）</w:t>
            </w:r>
          </w:p>
          <w:p>
            <w:pPr>
              <w:pStyle w:val="2"/>
              <w:jc w:val="both"/>
              <w:rPr>
                <w:color w:val="auto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403" w:right="720" w:bottom="771" w:left="72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  <w:t>2.核心团队</w:t>
      </w:r>
    </w:p>
    <w:tbl>
      <w:tblPr>
        <w:tblStyle w:val="9"/>
        <w:tblpPr w:leftFromText="180" w:rightFromText="180" w:vertAnchor="text" w:horzAnchor="margin" w:tblpXSpec="center" w:tblpY="109"/>
        <w:tblW w:w="9772" w:type="dxa"/>
        <w:tblInd w:w="703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18"/>
        <w:gridCol w:w="1353"/>
        <w:gridCol w:w="2044"/>
        <w:gridCol w:w="1208"/>
        <w:gridCol w:w="218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/>
                <w:lang w:val="en-US" w:eastAsia="zh-CN"/>
              </w:rPr>
              <w:t xml:space="preserve"> 项目组人员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/>
              </w:rPr>
              <w:t>结构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学 </w:t>
            </w:r>
            <w:r>
              <w:rPr>
                <w:rFonts w:ascii="宋体" w:hAnsi="宋体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  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博 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士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硕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本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科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大</w:t>
            </w:r>
            <w:r>
              <w:rPr>
                <w:rFonts w:ascii="宋体" w:hAnsi="宋体" w:eastAsia="宋体"/>
                <w:color w:val="auto"/>
                <w:szCs w:val="21"/>
              </w:rPr>
              <w:t>专及以下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color w:val="auto"/>
                <w:szCs w:val="21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职    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高级职称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初级职称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高级技工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color w:val="auto"/>
                <w:szCs w:val="21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核心团队成员（最</w:t>
            </w: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少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shd w:val="clear" w:color="auto" w:fill="auto"/>
              </w:rPr>
              <w:t>可增加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lang w:val="en-US" w:eastAsia="zh-CN"/>
              </w:rPr>
            </w:pPr>
          </w:p>
          <w:p>
            <w:pPr>
              <w:rPr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lang w:val="en-US" w:eastAsia="zh-CN"/>
              </w:rPr>
            </w:pPr>
          </w:p>
        </w:tc>
      </w:tr>
    </w:tbl>
    <w:p>
      <w:pPr>
        <w:pStyle w:val="15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  <w:t>3.商业计划书</w:t>
      </w:r>
    </w:p>
    <w:tbl>
      <w:tblPr>
        <w:tblStyle w:val="9"/>
        <w:tblW w:w="981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774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介绍（</w:t>
            </w: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1000字</w:t>
            </w: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项目</w:t>
            </w:r>
            <w:r>
              <w:rPr>
                <w:color w:val="auto"/>
              </w:rPr>
              <w:t>介绍</w:t>
            </w:r>
            <w:r>
              <w:rPr>
                <w:rFonts w:hint="eastAsia"/>
                <w:color w:val="auto"/>
              </w:rPr>
              <w:t>、产品、</w:t>
            </w:r>
            <w:r>
              <w:rPr>
                <w:color w:val="auto"/>
              </w:rPr>
              <w:t>技术</w:t>
            </w:r>
            <w:r>
              <w:rPr>
                <w:rFonts w:hint="eastAsia"/>
                <w:color w:val="auto"/>
              </w:rPr>
              <w:t>介绍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  <w:t>产品市场分析及</w:t>
            </w:r>
            <w:r>
              <w:rPr>
                <w:rFonts w:ascii="宋体" w:hAnsi="宋体" w:eastAsia="宋体" w:cs="Arial"/>
                <w:b/>
                <w:color w:val="auto"/>
                <w:szCs w:val="21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（行业历史与前景</w:t>
            </w:r>
            <w:r>
              <w:rPr>
                <w:rFonts w:hint="eastAsia"/>
                <w:color w:val="auto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分析与预测，产品市场概况，市场需求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规模及增长趋势，市场定位，</w:t>
            </w:r>
            <w:r>
              <w:rPr>
                <w:color w:val="auto"/>
              </w:rPr>
              <w:t>市场销售预测，</w:t>
            </w:r>
            <w:r>
              <w:rPr>
                <w:rFonts w:hint="eastAsia"/>
                <w:color w:val="auto"/>
              </w:rPr>
              <w:t>进入该行业的技术壁垒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贸易壁垒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政策限制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其他；产品竞争优势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（产品的市场营销策略，产品的获利模式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color w:val="auto"/>
              </w:rPr>
              <w:t>在建立销售网络、销售渠道、设立代理商、分销商方面的策略；在广告促销方面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产品销售价格</w:t>
            </w:r>
            <w:r>
              <w:rPr>
                <w:rFonts w:hint="eastAsia"/>
                <w:color w:val="auto"/>
              </w:rPr>
              <w:t>及</w:t>
            </w:r>
            <w:r>
              <w:rPr>
                <w:color w:val="auto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/>
                <w:color w:val="auto"/>
              </w:rPr>
              <w:t>等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项目未来三年产生的经济效益包括销售收入、税收、利润等；项目未来三年产生的社会效益包括申请专利数、论文发表情况、才才培养情况、带动就业情况、成果推广应用情况等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4"/>
          <w:lang w:val="en-US" w:eastAsia="zh-CN"/>
        </w:rPr>
        <w:t>4.创业服务需求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lang w:val="en-US" w:eastAsia="zh-CN"/>
        </w:rPr>
        <w:t>（可多选）</w:t>
      </w:r>
    </w:p>
    <w:tbl>
      <w:tblPr>
        <w:tblStyle w:val="14"/>
        <w:tblW w:w="979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746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参赛目的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获得荣誉   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寻求政府政策支持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宣传展示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□寻求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产业技术交流机会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寻求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产业供需对接机会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并购需求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愿意被上市公司等其他企业并购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愿意并购其他相关企业</w:t>
            </w:r>
          </w:p>
        </w:tc>
      </w:tr>
    </w:tbl>
    <w:tbl>
      <w:tblPr>
        <w:tblStyle w:val="9"/>
        <w:tblW w:w="9903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64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  <w:t>资金使用</w:t>
            </w:r>
            <w:r>
              <w:rPr>
                <w:rFonts w:ascii="宋体" w:hAnsi="宋体" w:eastAsia="宋体" w:cs="Arial"/>
                <w:color w:val="auto"/>
                <w:szCs w:val="21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822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资金使用方向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拟出让</w:t>
            </w:r>
            <w:r>
              <w:rPr>
                <w:rFonts w:ascii="宋体" w:hAnsi="宋体" w:eastAsia="宋体" w:cs="Arial"/>
                <w:color w:val="auto"/>
                <w:szCs w:val="21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资金使用</w:t>
            </w:r>
            <w:r>
              <w:rPr>
                <w:rFonts w:ascii="宋体" w:hAnsi="宋体" w:eastAsia="宋体" w:cs="Arial"/>
                <w:color w:val="auto"/>
                <w:szCs w:val="21"/>
                <w:highlight w:val="none"/>
              </w:rPr>
              <w:t>计划</w:t>
            </w:r>
          </w:p>
        </w:tc>
        <w:tc>
          <w:tcPr>
            <w:tcW w:w="822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（资金使用方向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包括固定资产投入、在建工程、研发投入、管理费等,</w:t>
            </w:r>
            <w:r>
              <w:rPr>
                <w:rFonts w:ascii="宋体" w:hAnsi="宋体" w:eastAsia="宋体"/>
                <w:i w:val="0"/>
                <w:iCs/>
                <w:color w:val="auto"/>
                <w:szCs w:val="21"/>
                <w:highlight w:val="none"/>
              </w:rPr>
              <w:t>希望投资机构提供哪些增值服务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申请大赛推荐投资机构（□是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申请大赛组织的融资路演（□是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</w:tbl>
    <w:p>
      <w:pPr>
        <w:spacing w:line="51" w:lineRule="exact"/>
        <w:rPr>
          <w:color w:val="auto"/>
        </w:rPr>
      </w:pPr>
    </w:p>
    <w:p>
      <w:pPr>
        <w:tabs>
          <w:tab w:val="left" w:pos="754"/>
        </w:tabs>
        <w:bidi w:val="0"/>
        <w:ind w:firstLine="420" w:firstLineChars="200"/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单位自愿填写本报名材料，所有材料内容属实，且不存在学术不端行为。如有不符，愿意承担相关后果并接受相应的处理。</w:t>
      </w:r>
    </w:p>
    <w:p>
      <w:pPr>
        <w:tabs>
          <w:tab w:val="left" w:pos="754"/>
        </w:tabs>
        <w:bidi w:val="0"/>
        <w:ind w:firstLine="630" w:firstLineChars="300"/>
        <w:jc w:val="left"/>
        <w:rPr>
          <w:rFonts w:hint="default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</w:p>
    <w:p>
      <w:pPr>
        <w:tabs>
          <w:tab w:val="left" w:pos="7436"/>
        </w:tabs>
        <w:bidi w:val="0"/>
        <w:jc w:val="left"/>
        <w:rPr>
          <w:rFonts w:hint="eastAsia" w:ascii="Arial" w:eastAsia="Arial"/>
          <w:color w:val="auto"/>
          <w:lang w:val="en-US" w:eastAsia="zh-CN"/>
        </w:rPr>
      </w:pPr>
      <w:r>
        <w:rPr>
          <w:rFonts w:hint="eastAsia" w:ascii="Arial" w:eastAsia="Arial"/>
          <w:color w:val="auto"/>
          <w:lang w:val="en-US" w:eastAsia="zh-CN"/>
        </w:rPr>
        <w:t xml:space="preserve">                                                        参赛单位法人代表（签字）：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tabs>
          <w:tab w:val="left" w:pos="592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Arial" w:eastAsia="Arial"/>
          <w:color w:val="auto"/>
          <w:lang w:val="en-US" w:eastAsia="zh-CN"/>
        </w:rPr>
        <w:tab/>
      </w:r>
      <w:r>
        <w:rPr>
          <w:rFonts w:hint="eastAsia" w:ascii="Arial" w:eastAsia="Arial"/>
          <w:color w:val="auto"/>
          <w:lang w:val="en-US" w:eastAsia="zh-CN"/>
        </w:rPr>
        <w:t>参赛单位（盖章）：</w:t>
      </w:r>
    </w:p>
    <w:p>
      <w:pPr>
        <w:tabs>
          <w:tab w:val="left" w:pos="5922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tabs>
          <w:tab w:val="left" w:pos="5922"/>
        </w:tabs>
        <w:bidi w:val="0"/>
        <w:jc w:val="left"/>
        <w:rPr>
          <w:rFonts w:hint="default"/>
          <w:color w:val="auto"/>
          <w:lang w:val="en-US"/>
        </w:rPr>
        <w:sectPr>
          <w:pgSz w:w="11906" w:h="16838"/>
          <w:pgMar w:top="403" w:right="720" w:bottom="771" w:left="72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Arial" w:eastAsia="Arial"/>
          <w:color w:val="auto"/>
          <w:lang w:val="en-US" w:eastAsia="zh-CN"/>
        </w:rPr>
        <w:t xml:space="preserve">                                                                       年      月      日</w:t>
      </w:r>
    </w:p>
    <w:p>
      <w:pPr>
        <w:pStyle w:val="12"/>
        <w:rPr>
          <w:rFonts w:hint="eastAsia"/>
          <w:color w:val="auto"/>
        </w:rPr>
      </w:pPr>
    </w:p>
    <w:sectPr>
      <w:headerReference r:id="rId5" w:type="default"/>
      <w:footerReference r:id="rId6" w:type="default"/>
      <w:pgSz w:w="11906" w:h="16838"/>
      <w:pgMar w:top="1440" w:right="1644" w:bottom="1440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F15674-55F7-4318-9386-AF6FBFDCE1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4B9D64-39D3-4809-8628-5D3EC215A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54D0083-6FE2-49FD-8F91-E5BC496C64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09DCB6-2F8A-4559-B94F-B3537E1CC4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OTFiZDg0YzIzYTA2NGFlZTVmYjczZGJkODg4NTcifQ=="/>
  </w:docVars>
  <w:rsids>
    <w:rsidRoot w:val="077110C2"/>
    <w:rsid w:val="01C26E13"/>
    <w:rsid w:val="03217B69"/>
    <w:rsid w:val="038C76D9"/>
    <w:rsid w:val="03C54999"/>
    <w:rsid w:val="05283431"/>
    <w:rsid w:val="05467D5B"/>
    <w:rsid w:val="0618289E"/>
    <w:rsid w:val="067B57E2"/>
    <w:rsid w:val="077110C2"/>
    <w:rsid w:val="07913010"/>
    <w:rsid w:val="087B0530"/>
    <w:rsid w:val="09267C87"/>
    <w:rsid w:val="096B5FE2"/>
    <w:rsid w:val="0A6A3006"/>
    <w:rsid w:val="0BA15CEB"/>
    <w:rsid w:val="0C230DF6"/>
    <w:rsid w:val="0ECF2B6F"/>
    <w:rsid w:val="0FBD6E6C"/>
    <w:rsid w:val="10036F74"/>
    <w:rsid w:val="103E7FAD"/>
    <w:rsid w:val="105E4BB0"/>
    <w:rsid w:val="110765F0"/>
    <w:rsid w:val="12CB7001"/>
    <w:rsid w:val="12ED033C"/>
    <w:rsid w:val="136E2957"/>
    <w:rsid w:val="13A56A16"/>
    <w:rsid w:val="1467040E"/>
    <w:rsid w:val="14ED3D4F"/>
    <w:rsid w:val="14F16F76"/>
    <w:rsid w:val="16E923AF"/>
    <w:rsid w:val="17606A5A"/>
    <w:rsid w:val="187C3D68"/>
    <w:rsid w:val="1A0062D3"/>
    <w:rsid w:val="1B94681B"/>
    <w:rsid w:val="1BB90E2F"/>
    <w:rsid w:val="1C4E77C9"/>
    <w:rsid w:val="1CF95230"/>
    <w:rsid w:val="1D374C03"/>
    <w:rsid w:val="1D6B7F07"/>
    <w:rsid w:val="1DDC7057"/>
    <w:rsid w:val="1DE22F38"/>
    <w:rsid w:val="1ED6277C"/>
    <w:rsid w:val="20975B64"/>
    <w:rsid w:val="20BE47F2"/>
    <w:rsid w:val="20EA1142"/>
    <w:rsid w:val="2144119B"/>
    <w:rsid w:val="21EE1107"/>
    <w:rsid w:val="221943D6"/>
    <w:rsid w:val="22B8599C"/>
    <w:rsid w:val="232F19D7"/>
    <w:rsid w:val="25D86356"/>
    <w:rsid w:val="28143355"/>
    <w:rsid w:val="281A4A03"/>
    <w:rsid w:val="28275C5B"/>
    <w:rsid w:val="28915466"/>
    <w:rsid w:val="2A067935"/>
    <w:rsid w:val="2AEE2896"/>
    <w:rsid w:val="2B1E211E"/>
    <w:rsid w:val="2C2A25EE"/>
    <w:rsid w:val="2C3A26E7"/>
    <w:rsid w:val="2CCF0594"/>
    <w:rsid w:val="2DB63420"/>
    <w:rsid w:val="2DEE2BBA"/>
    <w:rsid w:val="2E3F51C4"/>
    <w:rsid w:val="30B04157"/>
    <w:rsid w:val="31EF6F01"/>
    <w:rsid w:val="32193F7E"/>
    <w:rsid w:val="32464190"/>
    <w:rsid w:val="33ED7470"/>
    <w:rsid w:val="34BB756E"/>
    <w:rsid w:val="37023232"/>
    <w:rsid w:val="38E01351"/>
    <w:rsid w:val="39BA53ED"/>
    <w:rsid w:val="3A887EF3"/>
    <w:rsid w:val="3BE32F5A"/>
    <w:rsid w:val="3CD87993"/>
    <w:rsid w:val="3DFD4754"/>
    <w:rsid w:val="3F340649"/>
    <w:rsid w:val="40BD701A"/>
    <w:rsid w:val="40F51C99"/>
    <w:rsid w:val="410C47F7"/>
    <w:rsid w:val="411E0665"/>
    <w:rsid w:val="42EC28A9"/>
    <w:rsid w:val="46AB12AC"/>
    <w:rsid w:val="478F26CF"/>
    <w:rsid w:val="47A53CA0"/>
    <w:rsid w:val="47E26E94"/>
    <w:rsid w:val="47FB7F56"/>
    <w:rsid w:val="48AB14B7"/>
    <w:rsid w:val="49224845"/>
    <w:rsid w:val="49382AE4"/>
    <w:rsid w:val="49E500A0"/>
    <w:rsid w:val="4A823B23"/>
    <w:rsid w:val="4BA67B0F"/>
    <w:rsid w:val="4C7622A1"/>
    <w:rsid w:val="4D0E7126"/>
    <w:rsid w:val="4D3161C8"/>
    <w:rsid w:val="4EFB6C75"/>
    <w:rsid w:val="509251CF"/>
    <w:rsid w:val="51361E0D"/>
    <w:rsid w:val="525766D1"/>
    <w:rsid w:val="53A63401"/>
    <w:rsid w:val="56642F79"/>
    <w:rsid w:val="566C201F"/>
    <w:rsid w:val="574D1E50"/>
    <w:rsid w:val="58465272"/>
    <w:rsid w:val="58770836"/>
    <w:rsid w:val="58FA1B64"/>
    <w:rsid w:val="5943175D"/>
    <w:rsid w:val="5A3E3CD2"/>
    <w:rsid w:val="5ABA77FD"/>
    <w:rsid w:val="5AC8016B"/>
    <w:rsid w:val="5B21162A"/>
    <w:rsid w:val="5BA34735"/>
    <w:rsid w:val="5BA74225"/>
    <w:rsid w:val="5C853E3A"/>
    <w:rsid w:val="5D972077"/>
    <w:rsid w:val="5F556F72"/>
    <w:rsid w:val="600D642F"/>
    <w:rsid w:val="60E05AE3"/>
    <w:rsid w:val="628C1A7E"/>
    <w:rsid w:val="63361EB9"/>
    <w:rsid w:val="63F83144"/>
    <w:rsid w:val="65D025CA"/>
    <w:rsid w:val="66650DA4"/>
    <w:rsid w:val="676A4358"/>
    <w:rsid w:val="67E1286C"/>
    <w:rsid w:val="67E24FC8"/>
    <w:rsid w:val="680B5540"/>
    <w:rsid w:val="68335EFC"/>
    <w:rsid w:val="698C05B6"/>
    <w:rsid w:val="6B080110"/>
    <w:rsid w:val="6CB4220A"/>
    <w:rsid w:val="6CB5251A"/>
    <w:rsid w:val="6D741A8D"/>
    <w:rsid w:val="6DCA5B51"/>
    <w:rsid w:val="6DE0700D"/>
    <w:rsid w:val="705B5122"/>
    <w:rsid w:val="70704D4F"/>
    <w:rsid w:val="713F0604"/>
    <w:rsid w:val="71EE29DB"/>
    <w:rsid w:val="73852C46"/>
    <w:rsid w:val="738A37DC"/>
    <w:rsid w:val="73AB3D2F"/>
    <w:rsid w:val="74DF6386"/>
    <w:rsid w:val="75CA0DE4"/>
    <w:rsid w:val="75D27E21"/>
    <w:rsid w:val="764F12E9"/>
    <w:rsid w:val="76A13AD6"/>
    <w:rsid w:val="76A30E6A"/>
    <w:rsid w:val="77910FD6"/>
    <w:rsid w:val="788677AE"/>
    <w:rsid w:val="78B2790D"/>
    <w:rsid w:val="791A3E30"/>
    <w:rsid w:val="7997722F"/>
    <w:rsid w:val="7A5C3FD5"/>
    <w:rsid w:val="7A9B0394"/>
    <w:rsid w:val="7B5B428C"/>
    <w:rsid w:val="7B6876E1"/>
    <w:rsid w:val="7B6F162F"/>
    <w:rsid w:val="7C594C68"/>
    <w:rsid w:val="7D6C452F"/>
    <w:rsid w:val="7E442EC5"/>
    <w:rsid w:val="7E4E1E86"/>
    <w:rsid w:val="D5BF3754"/>
    <w:rsid w:val="FE9D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center"/>
      <w:outlineLvl w:val="0"/>
    </w:pPr>
    <w:rPr>
      <w:rFonts w:ascii="微软雅黑" w:hAnsi="Calibri" w:eastAsia="微软雅黑" w:cs="Times New Roman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 w:cs="Times New Roman"/>
      <w:lang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EndnoteText"/>
    <w:basedOn w:val="1"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5295</Words>
  <Characters>5481</Characters>
  <Lines>0</Lines>
  <Paragraphs>0</Paragraphs>
  <TotalTime>23</TotalTime>
  <ScaleCrop>false</ScaleCrop>
  <LinksUpToDate>false</LinksUpToDate>
  <CharactersWithSpaces>5905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2023-06-25T22:25:00Z</dcterms:created>
  <dc:creator>若相依，莫相离</dc:creator>
  <cp:lastModifiedBy>萌潇萧</cp:lastModifiedBy>
  <dcterms:modified xsi:type="dcterms:W3CDTF">2023-08-11T00:19:10Z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802E00AE294948DAA59635C2FFA9E696_13</vt:lpwstr>
  </property>
</Properties>
</file>