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重大科技成果推荐表</w:t>
      </w:r>
    </w:p>
    <w:p>
      <w:pPr>
        <w:spacing w:line="580" w:lineRule="exact"/>
        <w:rPr>
          <w:rFonts w:ascii="黑体" w:eastAsia="黑体"/>
          <w:b/>
          <w:sz w:val="30"/>
          <w:szCs w:val="30"/>
        </w:rPr>
      </w:pPr>
    </w:p>
    <w:tbl>
      <w:tblPr>
        <w:tblStyle w:val="2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8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3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TgxZmI4YWUyM2EyMDEzZjhiZDc4NzFjNmYxNGEifQ=="/>
  </w:docVars>
  <w:rsids>
    <w:rsidRoot w:val="00000000"/>
    <w:rsid w:val="3DC00D9B"/>
    <w:rsid w:val="696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199</Characters>
  <Lines>0</Lines>
  <Paragraphs>0</Paragraphs>
  <TotalTime>0</TotalTime>
  <ScaleCrop>false</ScaleCrop>
  <LinksUpToDate>false</LinksUpToDate>
  <CharactersWithSpaces>370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2022-04-13T07:16:00Z</dcterms:created>
  <dc:creator>CH</dc:creator>
  <cp:lastModifiedBy>小平</cp:lastModifiedBy>
  <dcterms:modified xsi:type="dcterms:W3CDTF">2022-05-18T09:37:29Z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DF4592E49E5B48F3B960CC7B420D6561</vt:lpwstr>
  </property>
</Properties>
</file>