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222222"/>
          <w:spacing w:val="8"/>
          <w:sz w:val="25"/>
          <w:szCs w:val="25"/>
        </w:rPr>
      </w:pPr>
      <w:bookmarkStart w:id="0" w:name="_GoBack"/>
      <w:bookmarkEnd w:id="0"/>
      <w:r>
        <w:rPr>
          <w:rStyle w:val="5"/>
          <w:rFonts w:hint="eastAsia" w:ascii="Microsoft YaHei UI" w:hAnsi="Microsoft YaHei UI" w:eastAsia="Microsoft YaHei UI" w:cs="Microsoft YaHei UI"/>
          <w:i w:val="0"/>
          <w:iCs w:val="0"/>
          <w:caps w:val="0"/>
          <w:color w:val="0052FF"/>
          <w:spacing w:val="8"/>
          <w:sz w:val="25"/>
          <w:szCs w:val="25"/>
          <w:shd w:val="clear" w:fill="FFFFFF"/>
        </w:rPr>
        <w:t>财政部 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5"/>
          <w:rFonts w:hint="eastAsia" w:ascii="Microsoft YaHei UI" w:hAnsi="Microsoft YaHei UI" w:eastAsia="Microsoft YaHei UI" w:cs="Microsoft YaHei UI"/>
          <w:i w:val="0"/>
          <w:iCs w:val="0"/>
          <w:caps w:val="0"/>
          <w:color w:val="FF4C41"/>
          <w:spacing w:val="8"/>
          <w:sz w:val="25"/>
          <w:szCs w:val="25"/>
          <w:shd w:val="clear" w:fill="FFFFFF"/>
        </w:rPr>
        <w:t>关于进一步提高科技型中小企业研发费用税前加计扣除比例的公告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888888"/>
          <w:spacing w:val="8"/>
          <w:sz w:val="21"/>
          <w:szCs w:val="21"/>
          <w:shd w:val="clear" w:fill="FFFFFF"/>
        </w:rPr>
        <w:t>财政部 税务总局 科技部公告2022年第16号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为进一步支持科技创新，鼓励科技型中小企业加大研发投入，现就提高科技型中小企业研究开发费用（以下简称研发费用）税前加计扣除比例有关问题公告如下：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二、科技型中小企业条件和管理办法按照《科技部 财政部 国家税务总局关于印发&lt;科技型中小企业评价办法&gt;的通知》（国科发政〔2017〕115号）执行。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三、科技型中小企业享受研发费用税前加计扣除政策的其他政策口径和管理要求，按照《</w: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shd w:val="clear" w:fill="FFFFFF"/>
        </w:rPr>
        <w:instrText xml:space="preserve"> HYPERLINK "http://mp.weixin.qq.com/s?__biz=MzA5MjYzNDUwNw==&amp;mid=400429188&amp;idx=2&amp;sn=447f05978302794123f591a1a79a1181&amp;chksm=02409c6035371576f039588d132a520050a318ac49cde28f0682686ebb54ae196a407f315ad9&amp;scene=21"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shd w:val="clear" w:fill="FFFFFF"/>
        </w:rPr>
        <w:t>财政部 国家税务总局 科技部关于完善研究开发费用税前加计扣除政策的通知</w: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end"/>
      </w:r>
      <w:r>
        <w:rPr>
          <w:rFonts w:hint="eastAsia" w:ascii="Microsoft YaHei UI" w:hAnsi="Microsoft YaHei UI" w:eastAsia="Microsoft YaHei UI" w:cs="Microsoft YaHei UI"/>
          <w:i w:val="0"/>
          <w:iCs w:val="0"/>
          <w:caps w:val="0"/>
          <w:color w:val="222222"/>
          <w:spacing w:val="8"/>
          <w:sz w:val="25"/>
          <w:szCs w:val="25"/>
          <w:shd w:val="clear" w:fill="FFFFFF"/>
        </w:rPr>
        <w:t>》（财税〔2015〕119号）、《</w: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shd w:val="clear" w:fill="FFFFFF"/>
        </w:rPr>
        <w:instrText xml:space="preserve"> HYPERLINK "http://mp.weixin.qq.com/s?__biz=MzA5MjYzNDUwNw==&amp;mid=2650425948&amp;idx=1&amp;sn=bd44a7966b434ff8c5f00d0df00f6314&amp;chksm=8864c6b8bf134fae66bede81b7ae7dc2765d83b59adf1861b0ef6e173972726da10bc0f986e3&amp;scene=21"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shd w:val="clear" w:fill="FFFFFF"/>
        </w:rPr>
        <w:t>财政部 税务总局 科技部关于企业委托境外研究开发费用税前加计扣除有关政策问题的通知</w:t>
      </w:r>
      <w:r>
        <w:rPr>
          <w:rFonts w:hint="eastAsia" w:ascii="Microsoft YaHei UI" w:hAnsi="Microsoft YaHei UI" w:eastAsia="Microsoft YaHei UI" w:cs="Microsoft YaHei UI"/>
          <w:i w:val="0"/>
          <w:iCs w:val="0"/>
          <w:caps w:val="0"/>
          <w:color w:val="576B95"/>
          <w:spacing w:val="8"/>
          <w:sz w:val="25"/>
          <w:szCs w:val="25"/>
          <w:u w:val="none"/>
          <w:shd w:val="clear" w:fill="FFFFFF"/>
        </w:rPr>
        <w:fldChar w:fldCharType="end"/>
      </w:r>
      <w:r>
        <w:rPr>
          <w:rFonts w:hint="eastAsia" w:ascii="Microsoft YaHei UI" w:hAnsi="Microsoft YaHei UI" w:eastAsia="Microsoft YaHei UI" w:cs="Microsoft YaHei UI"/>
          <w:i w:val="0"/>
          <w:iCs w:val="0"/>
          <w:caps w:val="0"/>
          <w:color w:val="222222"/>
          <w:spacing w:val="8"/>
          <w:sz w:val="25"/>
          <w:szCs w:val="25"/>
          <w:shd w:val="clear" w:fill="FFFFFF"/>
        </w:rPr>
        <w:t>》（财税〔2018〕64号）等文件相关规定执行。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四、本公告自2022年1月1日起执行。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2022年3月23日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VjZTFhZmFjNTYwYTg5NTI3YTAyNDdjZTIxZGYifQ=="/>
  </w:docVars>
  <w:rsids>
    <w:rsidRoot w:val="17262B44"/>
    <w:rsid w:val="0E4017EB"/>
    <w:rsid w:val="1726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482</Words>
  <Characters>519</Characters>
  <Lines>0</Lines>
  <Paragraphs>0</Paragraphs>
  <TotalTime>0</TotalTime>
  <ScaleCrop>false</ScaleCrop>
  <LinksUpToDate>false</LinksUpToDate>
  <CharactersWithSpaces>551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2022-07-20T08:48:00Z</dcterms:created>
  <dc:creator>谢子茵</dc:creator>
  <cp:lastModifiedBy>谢子茵</cp:lastModifiedBy>
  <dcterms:modified xsi:type="dcterms:W3CDTF">2022-07-20T08:53:26Z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3ACE03D38E7B4797869CD4779FEF81CC</vt:lpwstr>
  </property>
</Properties>
</file>