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苏州市生物医药产业创新集群建设重点工作清单</w:t>
      </w:r>
    </w:p>
    <w:tbl>
      <w:tblPr>
        <w:tblW w:w="88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136"/>
        <w:gridCol w:w="3550"/>
        <w:gridCol w:w="34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任务清单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数字技术融合工程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促进数字技术赋能全产业链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市工信局、市发改委、市科技局、市财政局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加强研发早期数字化支撑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市工信局、市发改委、市科技局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强化研发中后期数字化服务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市工信局、市发改委、市科技局、市卫生健康委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加速研发生产智改方案推广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市工信局、市发改委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加快数字化供应链建设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市工信局、市商务局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拓宽数字医疗服务应用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市卫生健康委、市医保局、市发改委、市工信局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大中小融通发展工程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加强头部企业招引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加快链主企业培育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市工信局、市发改委、市科技局、市卫生健康委、市市场监管局、市医保局、市金融监管局、省药监局苏州检查分局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加速创新企业后备库搭建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市科技局、市工信局、市金融监管局、市财政局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助推创新产品市场拓展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市卫生健康委、市医保局、市工信局、市科技局、市市场监管局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生物人才集聚工程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大力引进产业高端人才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市人才办、市科技局、市工信局、市市场监管局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生物人才集聚工程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加快集聚产业支撑人才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市工信局、市科技局、市人社局、市教育局、市卫生健康委、市市场监管局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完善专业人才支撑体系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市卫生健康委、市人社局、市科技局、市工信局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加大人才激励保障力度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市人才办、市科技局、市人社局、市工信局、苏州工业园区管委会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加快本地高校相关学科专业建设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市教育局、市卫生健康委、市科技局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产学研知识产权协同工程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支持产学研联合创新和成果转化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市科技局、市工信局、市卫生健康委、市财政局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强化知识产权创新引领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市市场监管局、市科技局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推进知识产权高效益运用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提升知识产权全链条保护效能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市市场监管局、市中级法院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核心技术突破工程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加强关键核心技术攻关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市科技局、市发改委、市工信局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支持创新药和医疗器械研发及产业化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支持国产替代应用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临床保障提升工程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推进临床试验能力建设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市卫生健康委、市科技局、市市场监管局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完善临床鼓励考评机制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市卫生健康委、市科技局、市市场监管局、市人社局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加强临床资源跨区域合作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拓展临床应用场景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市卫生健康委、市市场监管局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审批服务提效工程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争取加快审评审批速度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市场监管局、省药监局苏州检查分局、苏州海关、苏州工业园区管委会、苏州工业园区海关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优化土地资源审批政策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市资源规划局、各县级市（区）政府（管委会）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优先支持重点项目落地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市资源规划局、市生态环境局、市应急局、各县级市（区）政府（管委会）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创新金融提升工程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加大资本支持力度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市财政局、市金融监管局、各县级市（区）政府（管委会）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增强金融信贷和保险力度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市金融监管局、市市场监管局、苏州银保监分局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借鉴探索VIC模式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市工信局、市金融监管局、市市场监管局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创新平台推进工程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推进重大创新平台建设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市科技局、市发改委、市工信局、市市场监管局、省药监局苏州检查分局、苏州工业园区管委会、苏州高新区管委会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构建公共技术平台体系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市工信局、市科技局、市发改委、市市场监管局、有关县级市（区）政府（管委会）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加快CXO等研发制造服务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平台聚集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市工信局、市科技局、市卫生健康委、市市场监管局、各县级市（区）政府（管委会）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创新平台推进工程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引育专业服务及商业化平台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市工信局、市商务局、苏州工业园区管委会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体制机制创新工程</w:t>
            </w: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深化生物医药全产业链开放创新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市商务局、苏州工业园区管委会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优化产业市域布局特色化发展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市工信局、市发改委、市科技局、各县级市（区）政府（管委会）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市县区联动形成协同效应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市发改委、市工信局、市科技局、各县级市（区）政府（管委会）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支持载体园区发展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市工信局、市资源规划局、市生态环境局、市应急局、各县级市（区）政府（管委会）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MmIwNGYzMDA4Y2Q0YmFjZGNmZWU4OWQ1NjkxODIifQ=="/>
  </w:docVars>
  <w:rsids>
    <w:rsidRoot w:val="67AE334C"/>
    <w:rsid w:val="67A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1506</Characters>
  <Lines>0</Lines>
  <Paragraphs>0</Paragraphs>
  <TotalTime>2</TotalTime>
  <ScaleCrop>false</ScaleCrop>
  <LinksUpToDate>false</LinksUpToDate>
  <CharactersWithSpaces>1506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2022-05-25T09:09:00Z</dcterms:created>
  <dc:creator>睦诙乱次讯</dc:creator>
  <cp:lastModifiedBy>睦诙乱次讯</cp:lastModifiedBy>
  <dcterms:modified xsi:type="dcterms:W3CDTF">2022-05-25T09:42:39Z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BBD8650D0D0B444D91DFB2625864FD08</vt:lpwstr>
  </property>
</Properties>
</file>