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left"/>
        <w:rPr>
          <w:rFonts w:hint="eastAsia" w:ascii="黑体" w:hAnsi="黑体" w:eastAsia="黑体" w:cs="黑体"/>
          <w:color w:val="auto"/>
          <w:sz w:val="32"/>
          <w:szCs w:val="32"/>
          <w:u w:val="none"/>
          <w:lang w:val="en-US" w:eastAsia="zh-CN"/>
        </w:rPr>
      </w:pPr>
      <w:bookmarkStart w:id="0" w:name="_Toc7015"/>
      <w:bookmarkStart w:id="1" w:name="_Toc855"/>
      <w:r>
        <w:rPr>
          <w:rFonts w:hint="eastAsia" w:ascii="黑体" w:hAnsi="黑体" w:eastAsia="黑体" w:cs="黑体"/>
          <w:color w:val="auto"/>
          <w:sz w:val="32"/>
          <w:szCs w:val="32"/>
          <w:u w:val="none"/>
          <w:lang w:eastAsia="zh-CN"/>
        </w:rPr>
        <w:t>附件</w:t>
      </w:r>
      <w:r>
        <w:rPr>
          <w:rFonts w:hint="eastAsia" w:ascii="黑体" w:hAnsi="黑体" w:eastAsia="黑体" w:cs="黑体"/>
          <w:color w:val="auto"/>
          <w:sz w:val="32"/>
          <w:szCs w:val="32"/>
          <w:u w:val="none"/>
          <w:lang w:val="en-US" w:eastAsia="zh-CN"/>
        </w:rPr>
        <w:t>3：</w:t>
      </w:r>
    </w:p>
    <w:p>
      <w:pPr>
        <w:rPr>
          <w:rFonts w:hint="eastAsia"/>
          <w:lang w:val="en-US" w:eastAsia="zh-CN"/>
        </w:rPr>
      </w:pPr>
      <w:bookmarkStart w:id="2" w:name="_GoBack"/>
      <w:bookmarkEnd w:id="2"/>
    </w:p>
    <w:p>
      <w:pPr>
        <w:pStyle w:val="2"/>
        <w:bidi w:val="0"/>
        <w:rPr>
          <w:rFonts w:hint="eastAsia" w:ascii="方正小标宋_GBK" w:hAnsi="方正小标宋_GBK" w:eastAsia="方正小标宋_GBK" w:cs="方正小标宋_GBK"/>
          <w:color w:val="auto"/>
          <w:u w:val="none"/>
          <w:lang w:val="en-US" w:eastAsia="zh-CN"/>
        </w:rPr>
      </w:pPr>
      <w:r>
        <w:rPr>
          <w:rFonts w:hint="eastAsia" w:ascii="方正小标宋_GBK" w:hAnsi="方正小标宋_GBK" w:eastAsia="方正小标宋_GBK" w:cs="方正小标宋_GBK"/>
          <w:color w:val="auto"/>
          <w:u w:val="none"/>
        </w:rPr>
        <w:t>贵阳市科技成果转化培育</w:t>
      </w:r>
      <w:r>
        <w:rPr>
          <w:rFonts w:hint="eastAsia" w:ascii="方正小标宋_GBK" w:hAnsi="方正小标宋_GBK" w:eastAsia="方正小标宋_GBK" w:cs="方正小标宋_GBK"/>
          <w:color w:val="auto"/>
          <w:u w:val="none"/>
          <w:lang w:val="en-US" w:eastAsia="zh-CN"/>
        </w:rPr>
        <w:t>计划</w:t>
      </w:r>
      <w:r>
        <w:rPr>
          <w:rFonts w:hint="eastAsia" w:ascii="方正小标宋_GBK" w:hAnsi="方正小标宋_GBK" w:eastAsia="方正小标宋_GBK" w:cs="方正小标宋_GBK"/>
          <w:color w:val="auto"/>
          <w:u w:val="none"/>
        </w:rPr>
        <w:t>管理</w:t>
      </w:r>
      <w:r>
        <w:rPr>
          <w:rFonts w:hint="eastAsia" w:ascii="方正小标宋_GBK" w:hAnsi="方正小标宋_GBK" w:eastAsia="方正小标宋_GBK" w:cs="方正小标宋_GBK"/>
          <w:color w:val="auto"/>
          <w:u w:val="none"/>
          <w:lang w:val="en-US" w:eastAsia="zh-CN"/>
        </w:rPr>
        <w:t>办法</w:t>
      </w:r>
      <w:bookmarkEnd w:id="0"/>
      <w:bookmarkEnd w:id="1"/>
      <w:r>
        <w:rPr>
          <w:rFonts w:hint="eastAsia" w:ascii="方正小标宋_GBK" w:hAnsi="方正小标宋_GBK" w:eastAsia="方正小标宋_GBK" w:cs="方正小标宋_GBK"/>
          <w:color w:val="auto"/>
          <w:u w:val="none"/>
          <w:lang w:val="en-US" w:eastAsia="zh-CN"/>
        </w:rPr>
        <w:t>（试行）</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eastAsia="方正小标宋简体"/>
          <w:color w:val="auto"/>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为进一步推动产学研协同创新，促进科技成果转移转化，确保贵阳市科技成果转化培育计划的顺利实施，实现科学、规范、高效和公正的管理，提高计划组织实施成效，制定本办法。</w:t>
      </w:r>
    </w:p>
    <w:p>
      <w:pPr>
        <w:keepNext w:val="0"/>
        <w:keepLines w:val="0"/>
        <w:pageBreakBefore w:val="0"/>
        <w:kinsoku/>
        <w:wordWrap/>
        <w:overflowPunct/>
        <w:topLinePunct w:val="0"/>
        <w:autoSpaceDE/>
        <w:autoSpaceDN/>
        <w:bidi w:val="0"/>
        <w:adjustRightInd/>
        <w:snapToGrid/>
        <w:spacing w:line="360" w:lineRule="auto"/>
        <w:ind w:firstLine="642"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本办法所称科技成果是指</w:t>
      </w:r>
      <w:r>
        <w:rPr>
          <w:rFonts w:hint="eastAsia" w:ascii="仿宋_GB2312" w:eastAsia="仿宋_GB2312"/>
          <w:color w:val="auto"/>
          <w:sz w:val="32"/>
          <w:szCs w:val="32"/>
        </w:rPr>
        <w:t>通过科学研究与技术开发所产生的具有实用价值的成果</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科技成果转化是指为提高生产力水平而对科技成果所进行的后续试验、开发、应用、推广直至形成新技术、新工艺、新材料、新产品，发展新产业等活动。</w:t>
      </w:r>
    </w:p>
    <w:p>
      <w:pPr>
        <w:keepNext w:val="0"/>
        <w:keepLines w:val="0"/>
        <w:pageBreakBefore w:val="0"/>
        <w:shd w:val="clea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olor w:val="auto"/>
          <w:sz w:val="32"/>
          <w:szCs w:val="32"/>
          <w:highlight w:val="none"/>
          <w:shd w:val="clear" w:color="auto" w:fill="auto"/>
          <w:lang w:val="en-US" w:eastAsia="zh-CN"/>
        </w:rPr>
      </w:pPr>
      <w:r>
        <w:rPr>
          <w:rFonts w:hint="eastAsia" w:ascii="仿宋_GB2312" w:eastAsia="仿宋_GB2312"/>
          <w:color w:val="auto"/>
          <w:sz w:val="32"/>
          <w:szCs w:val="32"/>
          <w:lang w:val="en-US" w:eastAsia="zh-CN"/>
        </w:rPr>
        <w:t>科技成果转化培育计划是贵阳市科技计划的一个重要类别，由在贵阳市注册并具有独立法人资格的企业承担，重点</w:t>
      </w:r>
      <w:r>
        <w:rPr>
          <w:rFonts w:hint="eastAsia" w:ascii="仿宋_GB2312" w:eastAsia="仿宋_GB2312"/>
          <w:color w:val="auto"/>
          <w:sz w:val="32"/>
          <w:szCs w:val="32"/>
        </w:rPr>
        <w:t>支持</w:t>
      </w:r>
      <w:r>
        <w:rPr>
          <w:rFonts w:hint="eastAsia" w:ascii="仿宋_GB2312" w:eastAsia="仿宋_GB2312"/>
          <w:color w:val="auto"/>
          <w:sz w:val="32"/>
          <w:szCs w:val="32"/>
          <w:lang w:val="en-US" w:eastAsia="zh-CN"/>
        </w:rPr>
        <w:t>通过自主研发、购买、受让、引进科技成果等方式</w:t>
      </w:r>
      <w:r>
        <w:rPr>
          <w:rFonts w:hint="eastAsia" w:ascii="仿宋_GB2312" w:eastAsia="仿宋_GB2312"/>
          <w:color w:val="auto"/>
          <w:sz w:val="32"/>
          <w:szCs w:val="32"/>
        </w:rPr>
        <w:t>在本企业实施转化</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项目。</w:t>
      </w:r>
      <w:r>
        <w:rPr>
          <w:rFonts w:hint="eastAsia" w:ascii="仿宋_GB2312" w:eastAsia="仿宋_GB2312"/>
          <w:color w:val="auto"/>
          <w:sz w:val="32"/>
          <w:szCs w:val="32"/>
          <w:lang w:val="en-US" w:eastAsia="zh-CN"/>
        </w:rPr>
        <w:t>以项目承担单位投入为主，以市级财政科技投入为引导，</w:t>
      </w:r>
      <w:r>
        <w:rPr>
          <w:rFonts w:hint="eastAsia" w:ascii="仿宋_GB2312" w:eastAsia="仿宋_GB2312"/>
          <w:color w:val="auto"/>
          <w:sz w:val="32"/>
          <w:szCs w:val="32"/>
          <w:highlight w:val="none"/>
          <w:shd w:val="clear" w:color="auto" w:fill="auto"/>
          <w:lang w:val="en-US" w:eastAsia="zh-CN"/>
        </w:rPr>
        <w:t xml:space="preserve">并在一定期限内实施转化。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360" w:lineRule="auto"/>
        <w:ind w:right="0" w:firstLine="642" w:firstLineChars="200"/>
        <w:textAlignment w:val="auto"/>
        <w:rPr>
          <w:rStyle w:val="15"/>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Style w:val="15"/>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第三条   </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科技成果转化培育计划项目应通过技术成熟度、技术创新度、技术先进度等评价</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后</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w:t>
      </w:r>
      <w:r>
        <w:rPr>
          <w:rFonts w:hint="eastAsia" w:ascii="仿宋_GB2312" w:eastAsia="仿宋_GB2312"/>
          <w:color w:val="auto"/>
          <w:sz w:val="32"/>
          <w:szCs w:val="32"/>
          <w:highlight w:val="none"/>
          <w:shd w:val="clear" w:color="auto" w:fill="auto"/>
        </w:rPr>
        <w:t>达到</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lang w:val="en-US" w:eastAsia="zh-CN"/>
        </w:rPr>
        <w:t>科学技术研究项目评价通则</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lang w:val="en-US" w:eastAsia="zh-CN"/>
        </w:rPr>
        <w:t>GB/T 22900-2009</w:t>
      </w:r>
      <w:r>
        <w:rPr>
          <w:rFonts w:hint="eastAsia" w:ascii="仿宋_GB2312" w:eastAsia="仿宋_GB2312"/>
          <w:color w:val="auto"/>
          <w:sz w:val="32"/>
          <w:szCs w:val="32"/>
          <w:highlight w:val="none"/>
          <w:shd w:val="clear" w:color="auto" w:fill="auto"/>
          <w:lang w:eastAsia="zh-CN"/>
        </w:rPr>
        <w:t>）</w:t>
      </w:r>
      <w:r>
        <w:rPr>
          <w:rFonts w:hint="eastAsia" w:ascii="仿宋_GB2312" w:eastAsia="仿宋_GB2312"/>
          <w:color w:val="auto"/>
          <w:sz w:val="32"/>
          <w:szCs w:val="32"/>
          <w:highlight w:val="none"/>
          <w:shd w:val="clear" w:color="auto" w:fill="auto"/>
        </w:rPr>
        <w:t>技术就绪水平</w:t>
      </w:r>
      <w:r>
        <w:rPr>
          <w:rFonts w:hint="eastAsia" w:ascii="仿宋_GB2312" w:eastAsia="仿宋_GB2312"/>
          <w:color w:val="auto"/>
          <w:sz w:val="32"/>
          <w:szCs w:val="32"/>
          <w:highlight w:val="none"/>
          <w:shd w:val="clear" w:color="auto" w:fill="auto"/>
          <w:lang w:val="en-US" w:eastAsia="zh-CN"/>
        </w:rPr>
        <w:t>四</w:t>
      </w:r>
      <w:r>
        <w:rPr>
          <w:rFonts w:hint="eastAsia" w:ascii="仿宋_GB2312" w:eastAsia="仿宋_GB2312"/>
          <w:color w:val="auto"/>
          <w:sz w:val="32"/>
          <w:szCs w:val="32"/>
          <w:highlight w:val="none"/>
          <w:shd w:val="clear" w:color="auto" w:fill="auto"/>
        </w:rPr>
        <w:t>级</w:t>
      </w:r>
      <w:r>
        <w:rPr>
          <w:rFonts w:hint="eastAsia" w:ascii="仿宋_GB2312" w:eastAsia="仿宋_GB2312"/>
          <w:color w:val="auto"/>
          <w:sz w:val="32"/>
          <w:szCs w:val="32"/>
          <w:highlight w:val="none"/>
          <w:shd w:val="clear" w:color="auto" w:fill="auto"/>
          <w:lang w:val="en-US" w:eastAsia="zh-CN"/>
        </w:rPr>
        <w:t>以上（含）</w:t>
      </w:r>
      <w:r>
        <w:rPr>
          <w:rFonts w:hint="eastAsia" w:ascii="仿宋_GB2312" w:eastAsia="仿宋_GB2312"/>
          <w:color w:val="auto"/>
          <w:sz w:val="32"/>
          <w:szCs w:val="32"/>
          <w:highlight w:val="none"/>
          <w:shd w:val="clear" w:color="auto" w:fill="auto"/>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第四条   </w:t>
      </w:r>
      <w:r>
        <w:rPr>
          <w:rFonts w:hint="eastAsia" w:ascii="仿宋_GB2312" w:hAnsi="仿宋_GB2312" w:eastAsia="仿宋_GB2312" w:cs="仿宋_GB2312"/>
          <w:b w:val="0"/>
          <w:bCs w:val="0"/>
          <w:color w:val="auto"/>
          <w:sz w:val="32"/>
          <w:szCs w:val="32"/>
          <w:highlight w:val="none"/>
          <w:shd w:val="clear" w:color="auto" w:fill="auto"/>
          <w:lang w:val="en-US" w:eastAsia="zh-CN"/>
        </w:rPr>
        <w:t>本办法主要适用于科技成果转化培育计划项目的申</w:t>
      </w:r>
      <w:r>
        <w:rPr>
          <w:rFonts w:hint="eastAsia" w:ascii="仿宋_GB2312" w:hAnsi="仿宋_GB2312" w:eastAsia="仿宋_GB2312" w:cs="仿宋_GB2312"/>
          <w:b w:val="0"/>
          <w:bCs w:val="0"/>
          <w:color w:val="auto"/>
          <w:sz w:val="32"/>
          <w:szCs w:val="32"/>
          <w:lang w:val="en-US" w:eastAsia="zh-CN"/>
        </w:rPr>
        <w:t>报、立项、实施、监管、验收、绩效评估等工作。</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 xml:space="preserve">  每年择优立项支持科技成果转化培育计划项目不超过15项，项目实施周期不长于2年。</w:t>
      </w:r>
    </w:p>
    <w:p>
      <w:pPr>
        <w:keepNext w:val="0"/>
        <w:keepLines w:val="0"/>
        <w:pageBreakBefore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b w:val="0"/>
          <w:bCs w:val="0"/>
          <w:color w:val="auto"/>
          <w:sz w:val="32"/>
          <w:szCs w:val="32"/>
          <w:lang w:val="en-US" w:eastAsia="zh-CN"/>
        </w:rPr>
        <w:t xml:space="preserve">  科技成果转化培育计划项目</w:t>
      </w:r>
      <w:r>
        <w:rPr>
          <w:rFonts w:hint="eastAsia" w:ascii="仿宋_GB2312" w:hAnsi="仿宋_GB2312" w:eastAsia="仿宋_GB2312" w:cs="仿宋_GB2312"/>
          <w:color w:val="auto"/>
          <w:sz w:val="32"/>
          <w:szCs w:val="32"/>
          <w:u w:val="none"/>
          <w:lang w:val="en-US" w:eastAsia="zh-CN"/>
        </w:rPr>
        <w:t>市级财政科技资金支持额度不超过100万元，</w:t>
      </w:r>
      <w:r>
        <w:rPr>
          <w:rFonts w:hint="eastAsia" w:ascii="仿宋_GB2312" w:hAnsi="仿宋_GB2312" w:eastAsia="仿宋_GB2312" w:cs="仿宋_GB2312"/>
          <w:color w:val="auto"/>
          <w:sz w:val="32"/>
          <w:szCs w:val="32"/>
          <w:lang w:val="en-US" w:eastAsia="zh-CN"/>
        </w:rPr>
        <w:t>承担单位自筹匹配资金与市级财政科技资金不低于3:1比例。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第二章   责任主体与职责</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第七条 </w:t>
      </w:r>
      <w:r>
        <w:rPr>
          <w:rFonts w:hint="eastAsia" w:ascii="仿宋_GB2312" w:hAnsi="仿宋_GB2312" w:eastAsia="仿宋_GB2312" w:cs="仿宋_GB2312"/>
          <w:i w:val="0"/>
          <w:caps w:val="0"/>
          <w:color w:val="auto"/>
          <w:spacing w:val="0"/>
          <w:kern w:val="0"/>
          <w:sz w:val="32"/>
          <w:szCs w:val="32"/>
          <w:lang w:val="en-US" w:eastAsia="zh-CN" w:bidi="ar"/>
        </w:rPr>
        <w:t> </w:t>
      </w:r>
      <w:r>
        <w:rPr>
          <w:rFonts w:hint="eastAsia" w:ascii="仿宋_GB2312" w:hAnsi="仿宋_GB2312" w:eastAsia="仿宋_GB2312" w:cs="仿宋_GB2312"/>
          <w:b w:val="0"/>
          <w:bCs w:val="0"/>
          <w:color w:val="auto"/>
          <w:sz w:val="32"/>
          <w:szCs w:val="32"/>
          <w:lang w:val="en-US" w:eastAsia="zh-CN"/>
        </w:rPr>
        <w:t>科技成果转化培育计划项目管理中的责任主体分为五类：</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（一）贵阳市科学技术局（以下简称“市科技局”）。</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（二）项目推荐部门。</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（三）项目承担单位。</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（四）项目负责人。</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（五）项目管理专业机构。</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第八条 </w:t>
      </w:r>
      <w:r>
        <w:rPr>
          <w:rFonts w:hint="eastAsia" w:ascii="仿宋_GB2312" w:hAnsi="仿宋_GB2312" w:eastAsia="仿宋_GB2312" w:cs="仿宋_GB2312"/>
          <w:i w:val="0"/>
          <w:caps w:val="0"/>
          <w:color w:val="auto"/>
          <w:spacing w:val="0"/>
          <w:kern w:val="0"/>
          <w:sz w:val="32"/>
          <w:szCs w:val="32"/>
          <w:lang w:val="en-US" w:eastAsia="zh-CN" w:bidi="ar"/>
        </w:rPr>
        <w:t> </w:t>
      </w:r>
      <w:r>
        <w:rPr>
          <w:rFonts w:hint="eastAsia" w:ascii="仿宋_GB2312" w:hAnsi="仿宋_GB2312" w:eastAsia="仿宋_GB2312" w:cs="仿宋_GB2312"/>
          <w:b w:val="0"/>
          <w:bCs w:val="0"/>
          <w:color w:val="auto"/>
          <w:sz w:val="32"/>
          <w:szCs w:val="32"/>
          <w:lang w:val="en-US" w:eastAsia="zh-CN"/>
        </w:rPr>
        <w:t>市科技局是科技成果转化培育计划项目的组织管理部门，基本职责是：</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（一）编制并发布项目申报通知。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（二）负责项目立项及项目实施过程中的综合管理、监督、评估。</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（三）负责对项目承担单位、项目负责人、项目管理专业机构、项目咨询专家进行分类指导，并进行工作评估和监督。</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i w:val="0"/>
          <w:caps w:val="0"/>
          <w:color w:val="auto"/>
          <w:spacing w:val="0"/>
          <w:kern w:val="0"/>
          <w:sz w:val="32"/>
          <w:szCs w:val="32"/>
          <w:lang w:val="en-US" w:eastAsia="zh-CN" w:bidi="ar"/>
        </w:rPr>
        <w:t>第九条</w:t>
      </w:r>
      <w:r>
        <w:rPr>
          <w:rFonts w:hint="eastAsia" w:ascii="仿宋_GB2312" w:hAnsi="仿宋_GB2312" w:eastAsia="仿宋_GB2312" w:cs="仿宋_GB2312"/>
          <w:i w:val="0"/>
          <w:caps w:val="0"/>
          <w:color w:val="auto"/>
          <w:spacing w:val="0"/>
          <w:kern w:val="0"/>
          <w:sz w:val="32"/>
          <w:szCs w:val="32"/>
          <w:lang w:val="en-US" w:eastAsia="zh-CN" w:bidi="ar"/>
        </w:rPr>
        <w:t>  </w:t>
      </w:r>
      <w:r>
        <w:rPr>
          <w:rFonts w:hint="eastAsia" w:ascii="仿宋_GB2312" w:hAnsi="仿宋_GB2312" w:eastAsia="仿宋_GB2312" w:cs="仿宋_GB2312"/>
          <w:b w:val="0"/>
          <w:bCs w:val="0"/>
          <w:color w:val="auto"/>
          <w:sz w:val="32"/>
          <w:szCs w:val="32"/>
          <w:lang w:val="en-US" w:eastAsia="zh-CN"/>
        </w:rPr>
        <w:t>项目推荐部门是指具有项目推荐和管理职能的部门（机构）。主要包括项目承担单位所在的各区（市、县</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开发区科技主管部门</w:t>
      </w:r>
      <w:r>
        <w:rPr>
          <w:rFonts w:hint="eastAsia" w:ascii="仿宋_GB2312" w:hAnsi="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lang w:val="en-US" w:eastAsia="zh-CN"/>
        </w:rPr>
        <w:t>项目所涉及</w:t>
      </w:r>
      <w:r>
        <w:rPr>
          <w:rFonts w:hint="eastAsia" w:ascii="仿宋_GB2312" w:hAnsi="仿宋_GB2312" w:cs="仿宋_GB2312"/>
          <w:b w:val="0"/>
          <w:bCs w:val="0"/>
          <w:color w:val="auto"/>
          <w:sz w:val="32"/>
          <w:szCs w:val="32"/>
          <w:lang w:val="en-US" w:eastAsia="zh-CN"/>
        </w:rPr>
        <w:t>行业的</w:t>
      </w:r>
      <w:r>
        <w:rPr>
          <w:rFonts w:hint="eastAsia" w:ascii="仿宋_GB2312" w:hAnsi="仿宋_GB2312" w:eastAsia="仿宋_GB2312" w:cs="仿宋_GB2312"/>
          <w:b w:val="0"/>
          <w:bCs w:val="0"/>
          <w:color w:val="auto"/>
          <w:sz w:val="32"/>
          <w:szCs w:val="32"/>
          <w:lang w:val="en-US" w:eastAsia="zh-CN"/>
        </w:rPr>
        <w:t>市直主管部门等，基本职责是：</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（一）协助市科技局或项目管理专业机构工作，负责本地区、本系统项目征集、审核、推荐和管理工作</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（二）对项目承担单位和项目负责人进行指导、监督和服务</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（三）协调解决项目实施中的困难和问题。</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第十条</w:t>
      </w:r>
      <w:r>
        <w:rPr>
          <w:rFonts w:hint="eastAsia" w:ascii="仿宋_GB2312" w:hAnsi="仿宋_GB2312" w:eastAsia="仿宋_GB2312" w:cs="仿宋_GB2312"/>
          <w:i w:val="0"/>
          <w:caps w:val="0"/>
          <w:color w:val="auto"/>
          <w:spacing w:val="0"/>
          <w:kern w:val="0"/>
          <w:sz w:val="32"/>
          <w:szCs w:val="32"/>
          <w:lang w:val="en-US" w:eastAsia="zh-CN" w:bidi="ar"/>
        </w:rPr>
        <w:t>  </w:t>
      </w:r>
      <w:r>
        <w:rPr>
          <w:rFonts w:hint="eastAsia" w:ascii="仿宋_GB2312" w:hAnsi="仿宋_GB2312" w:eastAsia="仿宋_GB2312" w:cs="仿宋_GB2312"/>
          <w:b w:val="0"/>
          <w:bCs w:val="0"/>
          <w:color w:val="auto"/>
          <w:sz w:val="32"/>
          <w:szCs w:val="32"/>
          <w:lang w:val="en-US" w:eastAsia="zh-CN"/>
        </w:rPr>
        <w:t>项目承担单位是指承担市科技成果转化培育计划项目的企业</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负责项目的具体组织实施工作，强化法人责任：</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按照签订的项目合同书组织实施项目，履行合同书各项条款，落实配套条件，完成项目任务和目标</w:t>
      </w:r>
      <w:r>
        <w:rPr>
          <w:rFonts w:hint="eastAsia" w:ascii="仿宋_GB2312" w:hAnsi="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严格执行贵阳市科技成果转化培育计划项目管理规定，建立健全科研、财务、诚信等内部管理制度，对项目资金进行专档专财明细核算，落实国家、省、市激励科研人员的政策措施</w:t>
      </w:r>
      <w:r>
        <w:rPr>
          <w:rFonts w:hint="eastAsia" w:ascii="仿宋_GB2312" w:hAnsi="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val="en-US" w:eastAsia="zh-CN"/>
        </w:rPr>
        <w:t>按要求及时编报项目验收申请及验收材料、中期检查资料、绩效自评材料等</w:t>
      </w:r>
      <w:r>
        <w:rPr>
          <w:rFonts w:hint="eastAsia" w:ascii="仿宋_GB2312" w:hAnsi="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val="en-US" w:eastAsia="zh-CN"/>
        </w:rPr>
        <w:t>及时报告项目执行中出现的重大事项，按程序报批、报备需要调整的事项</w:t>
      </w:r>
      <w:r>
        <w:rPr>
          <w:rFonts w:hint="eastAsia" w:ascii="仿宋_GB2312" w:hAnsi="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val="en-US" w:eastAsia="zh-CN"/>
        </w:rPr>
        <w:t>履行保密、知识产权保护等责任和义务</w:t>
      </w:r>
      <w:r>
        <w:rPr>
          <w:rFonts w:hint="eastAsia" w:ascii="仿宋_GB2312" w:hAnsi="仿宋_GB2312" w:cs="仿宋_GB2312"/>
          <w:b w:val="0"/>
          <w:bCs w:val="0"/>
          <w:color w:val="auto"/>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lang w:val="en-US" w:eastAsia="zh-CN"/>
        </w:rPr>
        <w:t>接受市科技局、项目推荐部门和受市科技局委托的项目管理专业机构的指导和监督。</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第十一条</w:t>
      </w:r>
      <w:r>
        <w:rPr>
          <w:rFonts w:hint="eastAsia" w:ascii="仿宋_GB2312" w:hAnsi="仿宋_GB2312" w:eastAsia="仿宋_GB2312" w:cs="仿宋_GB2312"/>
          <w:i w:val="0"/>
          <w:caps w:val="0"/>
          <w:color w:val="auto"/>
          <w:spacing w:val="0"/>
          <w:kern w:val="0"/>
          <w:sz w:val="32"/>
          <w:szCs w:val="32"/>
          <w:lang w:val="en-US" w:eastAsia="zh-CN" w:bidi="ar"/>
        </w:rPr>
        <w:t>  </w:t>
      </w:r>
      <w:r>
        <w:rPr>
          <w:rFonts w:hint="eastAsia" w:ascii="仿宋_GB2312" w:hAnsi="仿宋_GB2312" w:eastAsia="仿宋_GB2312" w:cs="仿宋_GB2312"/>
          <w:b w:val="0"/>
          <w:bCs w:val="0"/>
          <w:color w:val="auto"/>
          <w:sz w:val="32"/>
          <w:szCs w:val="32"/>
          <w:lang w:val="en-US" w:eastAsia="zh-CN"/>
        </w:rPr>
        <w:t>项目负责人是项目组织实施的直接责任人，承担项目组织、协调、执行等具体工作，基本职责是：</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拟定项目实施方案，安排研究任务分工，检查、督促项目执行进度和质量</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按时组织完成项目合同书规定的阶段目标任务，按要求报送阶段性成果、重要进展和科技报告等，及时报告影响项目实施的重大问题及事项</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val="en-US" w:eastAsia="zh-CN"/>
        </w:rPr>
        <w:t>规范使用项目经费。</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第十二条 </w:t>
      </w:r>
      <w:r>
        <w:rPr>
          <w:rFonts w:hint="eastAsia" w:ascii="仿宋_GB2312" w:hAnsi="仿宋_GB2312" w:eastAsia="仿宋_GB2312" w:cs="仿宋_GB2312"/>
          <w:i w:val="0"/>
          <w:caps w:val="0"/>
          <w:color w:val="auto"/>
          <w:spacing w:val="0"/>
          <w:kern w:val="0"/>
          <w:sz w:val="32"/>
          <w:szCs w:val="32"/>
          <w:lang w:val="en-US" w:eastAsia="zh-CN" w:bidi="ar"/>
        </w:rPr>
        <w:t> </w:t>
      </w:r>
      <w:r>
        <w:rPr>
          <w:rFonts w:hint="eastAsia" w:ascii="仿宋_GB2312" w:hAnsi="仿宋_GB2312" w:eastAsia="仿宋_GB2312" w:cs="仿宋_GB2312"/>
          <w:b w:val="0"/>
          <w:bCs w:val="0"/>
          <w:color w:val="auto"/>
          <w:sz w:val="32"/>
          <w:szCs w:val="32"/>
          <w:lang w:val="en-US" w:eastAsia="zh-CN"/>
        </w:rPr>
        <w:t>项目管理专业机构是指受市科技局委托，按照市科技局制定的科技成果转化培育计划项目管理流程规定的职责开展项目管理各环节具体服务事项的组织及监督评估、档案管理等工作</w:t>
      </w:r>
      <w:r>
        <w:rPr>
          <w:rFonts w:hint="eastAsia" w:ascii="仿宋_GB2312" w:hAnsi="仿宋_GB2312" w:cs="仿宋_GB2312"/>
          <w:b w:val="0"/>
          <w:bCs w:val="0"/>
          <w:color w:val="auto"/>
          <w:sz w:val="32"/>
          <w:szCs w:val="32"/>
          <w:lang w:val="en-US" w:eastAsia="zh-CN"/>
        </w:rPr>
        <w:t>的机构</w:t>
      </w:r>
      <w:r>
        <w:rPr>
          <w:rFonts w:hint="eastAsia" w:ascii="仿宋_GB2312" w:hAnsi="仿宋_GB2312" w:eastAsia="仿宋_GB2312" w:cs="仿宋_GB2312"/>
          <w:b w:val="0"/>
          <w:bCs w:val="0"/>
          <w:color w:val="auto"/>
          <w:sz w:val="32"/>
          <w:szCs w:val="32"/>
          <w:lang w:val="en-US" w:eastAsia="zh-CN"/>
        </w:rPr>
        <w:t>，接受市科技局和有关部门的监督和检查。</w:t>
      </w:r>
    </w:p>
    <w:p>
      <w:pPr>
        <w:keepNext w:val="0"/>
        <w:keepLines w:val="0"/>
        <w:pageBreakBefore w:val="0"/>
        <w:widowControl w:val="0"/>
        <w:shd w:val="clear"/>
        <w:kinsoku/>
        <w:wordWrap/>
        <w:overflowPunct/>
        <w:topLinePunct w:val="0"/>
        <w:autoSpaceDE/>
        <w:autoSpaceDN/>
        <w:bidi w:val="0"/>
        <w:adjustRightInd/>
        <w:snapToGrid/>
        <w:spacing w:line="360" w:lineRule="auto"/>
        <w:ind w:left="486" w:leftChars="152" w:firstLine="320" w:firstLineChars="100"/>
        <w:jc w:val="both"/>
        <w:textAlignment w:val="auto"/>
        <w:rPr>
          <w:rFonts w:hint="eastAsia" w:ascii="黑体" w:hAnsi="黑体" w:eastAsia="黑体" w:cs="黑体"/>
          <w:i w:val="0"/>
          <w:caps w:val="0"/>
          <w:color w:val="auto"/>
          <w:spacing w:val="0"/>
          <w:kern w:val="0"/>
          <w:sz w:val="32"/>
          <w:szCs w:val="32"/>
          <w:lang w:val="en-US" w:eastAsia="zh-CN" w:bidi="ar"/>
        </w:rPr>
      </w:pPr>
      <w:r>
        <w:rPr>
          <w:rFonts w:hint="eastAsia" w:ascii="黑体" w:hAnsi="黑体" w:eastAsia="黑体" w:cs="黑体"/>
          <w:i w:val="0"/>
          <w:caps w:val="0"/>
          <w:color w:val="auto"/>
          <w:spacing w:val="0"/>
          <w:kern w:val="0"/>
          <w:sz w:val="32"/>
          <w:szCs w:val="32"/>
          <w:lang w:val="en-US" w:eastAsia="zh-CN" w:bidi="ar"/>
        </w:rPr>
        <w:t>第三章   项目立项程序</w:t>
      </w:r>
    </w:p>
    <w:p>
      <w:pPr>
        <w:keepNext w:val="0"/>
        <w:keepLines w:val="0"/>
        <w:pageBreakBefore w:val="0"/>
        <w:widowControl/>
        <w:shd w:val="clear" w:color="auto"/>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第十三条</w:t>
      </w:r>
      <w:r>
        <w:rPr>
          <w:rFonts w:hint="eastAsia" w:ascii="仿宋_GB2312" w:hAnsi="仿宋_GB2312" w:eastAsia="仿宋_GB2312" w:cs="仿宋_GB2312"/>
          <w:i w:val="0"/>
          <w:caps w:val="0"/>
          <w:color w:val="auto"/>
          <w:spacing w:val="0"/>
          <w:kern w:val="0"/>
          <w:sz w:val="32"/>
          <w:szCs w:val="32"/>
          <w:lang w:val="en-US" w:eastAsia="zh-CN" w:bidi="ar"/>
        </w:rPr>
        <w:t>  项目立项程序包括发布项目申报通知、项目申报、项目审查、立项评审、立项审批、合同签订六个环节。</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仿宋_GB2312" w:hAnsi="仿宋_GB2312" w:eastAsia="仿宋_GB2312" w:cs="仿宋_GB2312"/>
          <w:b/>
          <w:bCs/>
          <w:i w:val="0"/>
          <w:caps w:val="0"/>
          <w:color w:val="auto"/>
          <w:spacing w:val="0"/>
          <w:kern w:val="0"/>
          <w:sz w:val="32"/>
          <w:szCs w:val="32"/>
          <w:lang w:val="en-US" w:eastAsia="zh-CN" w:bidi="ar"/>
        </w:rPr>
        <w:t>第十四条  发布项目申报通知。</w:t>
      </w:r>
      <w:r>
        <w:rPr>
          <w:rFonts w:hint="eastAsia" w:ascii="仿宋_GB2312" w:hAnsi="仿宋_GB2312" w:eastAsia="仿宋_GB2312" w:cs="仿宋_GB2312"/>
          <w:i w:val="0"/>
          <w:caps w:val="0"/>
          <w:color w:val="auto"/>
          <w:spacing w:val="0"/>
          <w:kern w:val="0"/>
          <w:sz w:val="32"/>
          <w:szCs w:val="32"/>
          <w:lang w:val="en-US" w:eastAsia="zh-CN" w:bidi="ar"/>
        </w:rPr>
        <w:t>市科技局面向社会发布项目申报通知，明确本年度科技成果转化培育</w:t>
      </w:r>
      <w:r>
        <w:rPr>
          <w:rFonts w:hint="eastAsia" w:ascii="仿宋_GB2312" w:hAnsi="仿宋_GB2312" w:eastAsia="仿宋_GB2312" w:cs="仿宋_GB2312"/>
          <w:b w:val="0"/>
          <w:bCs w:val="0"/>
          <w:color w:val="auto"/>
          <w:sz w:val="32"/>
          <w:szCs w:val="32"/>
          <w:lang w:val="en-US" w:eastAsia="zh-CN"/>
        </w:rPr>
        <w:t>计划</w:t>
      </w:r>
      <w:r>
        <w:rPr>
          <w:rFonts w:hint="eastAsia" w:ascii="仿宋_GB2312" w:hAnsi="仿宋_GB2312" w:eastAsia="仿宋_GB2312" w:cs="仿宋_GB2312"/>
          <w:i w:val="0"/>
          <w:caps w:val="0"/>
          <w:color w:val="auto"/>
          <w:spacing w:val="0"/>
          <w:kern w:val="0"/>
          <w:sz w:val="32"/>
          <w:szCs w:val="32"/>
          <w:lang w:val="en-US" w:eastAsia="zh-CN" w:bidi="ar"/>
        </w:rPr>
        <w:t>项目申报要求。</w:t>
      </w:r>
    </w:p>
    <w:p>
      <w:pPr>
        <w:keepNext w:val="0"/>
        <w:keepLines w:val="0"/>
        <w:pageBreakBefore w:val="0"/>
        <w:widowControl/>
        <w:shd w:val="clear" w:color="auto"/>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b/>
          <w:bCs w:val="0"/>
          <w:i w:val="0"/>
          <w:caps w:val="0"/>
          <w:color w:val="auto"/>
          <w:spacing w:val="0"/>
          <w:kern w:val="0"/>
          <w:sz w:val="32"/>
          <w:szCs w:val="32"/>
          <w:lang w:val="en-US" w:eastAsia="zh-CN" w:bidi="ar"/>
        </w:rPr>
        <w:t>第十五条</w:t>
      </w:r>
      <w:r>
        <w:rPr>
          <w:rFonts w:hint="eastAsia" w:ascii="仿宋_GB2312" w:hAnsi="仿宋_GB2312" w:eastAsia="仿宋_GB2312" w:cs="仿宋_GB2312"/>
          <w:b/>
          <w:bCs w:val="0"/>
          <w:i w:val="0"/>
          <w:caps w:val="0"/>
          <w:color w:val="auto"/>
          <w:spacing w:val="0"/>
          <w:kern w:val="0"/>
          <w:sz w:val="32"/>
          <w:szCs w:val="32"/>
          <w:lang w:val="en-US" w:eastAsia="zh-CN" w:bidi="ar"/>
        </w:rPr>
        <w:t>  项目申报。</w:t>
      </w:r>
      <w:r>
        <w:rPr>
          <w:rFonts w:hint="eastAsia" w:ascii="仿宋_GB2312" w:hAnsi="仿宋_GB2312" w:eastAsia="仿宋_GB2312" w:cs="仿宋_GB2312"/>
          <w:i w:val="0"/>
          <w:caps w:val="0"/>
          <w:color w:val="auto"/>
          <w:spacing w:val="0"/>
          <w:kern w:val="0"/>
          <w:sz w:val="32"/>
          <w:szCs w:val="32"/>
          <w:lang w:val="en-US" w:eastAsia="zh-CN" w:bidi="ar"/>
        </w:rPr>
        <w:t>项目申报单位委托专业机构对</w:t>
      </w:r>
      <w:r>
        <w:rPr>
          <w:rFonts w:hint="eastAsia" w:ascii="仿宋_GB2312" w:hAnsi="仿宋_GB2312" w:eastAsia="仿宋_GB2312" w:cs="仿宋_GB2312"/>
          <w:b w:val="0"/>
          <w:bCs w:val="0"/>
          <w:color w:val="auto"/>
          <w:kern w:val="2"/>
          <w:sz w:val="32"/>
          <w:szCs w:val="32"/>
          <w:lang w:val="en-US" w:eastAsia="zh-CN" w:bidi="ar-SA"/>
        </w:rPr>
        <w:t>项目技术成熟度、技术创新度、技术先进度和应用前景等进行评价，并</w:t>
      </w:r>
      <w:r>
        <w:rPr>
          <w:rFonts w:hint="eastAsia" w:ascii="仿宋_GB2312" w:hAnsi="仿宋_GB2312" w:eastAsia="仿宋_GB2312" w:cs="仿宋_GB2312"/>
          <w:i w:val="0"/>
          <w:caps w:val="0"/>
          <w:color w:val="auto"/>
          <w:spacing w:val="0"/>
          <w:kern w:val="0"/>
          <w:sz w:val="32"/>
          <w:szCs w:val="32"/>
          <w:lang w:val="en-US" w:eastAsia="zh-CN" w:bidi="ar"/>
        </w:rPr>
        <w:t>在申报通知规定时限内按程序提交申报材料。申报材料主要包括：项目申报书、成果评价报告</w:t>
      </w:r>
      <w:r>
        <w:rPr>
          <w:rFonts w:hint="eastAsia" w:ascii="仿宋_GB2312" w:eastAsia="仿宋_GB2312"/>
          <w:color w:val="auto"/>
          <w:sz w:val="32"/>
          <w:szCs w:val="32"/>
          <w:lang w:eastAsia="zh-CN"/>
        </w:rPr>
        <w:t>、</w:t>
      </w:r>
      <w:r>
        <w:rPr>
          <w:rFonts w:hint="eastAsia" w:ascii="仿宋_GB2312" w:eastAsia="仿宋_GB2312"/>
          <w:color w:val="auto"/>
          <w:sz w:val="32"/>
          <w:szCs w:val="32"/>
        </w:rPr>
        <w:t>技术合同认定登记证明</w:t>
      </w:r>
      <w:r>
        <w:rPr>
          <w:rFonts w:hint="eastAsia" w:ascii="仿宋_GB2312" w:eastAsia="仿宋_GB2312"/>
          <w:color w:val="auto"/>
          <w:sz w:val="32"/>
          <w:szCs w:val="32"/>
          <w:lang w:eastAsia="zh-CN"/>
        </w:rPr>
        <w:t>、</w:t>
      </w:r>
      <w:r>
        <w:rPr>
          <w:rFonts w:hint="eastAsia" w:ascii="仿宋_GB2312" w:eastAsia="仿宋_GB2312"/>
          <w:color w:val="auto"/>
          <w:sz w:val="32"/>
          <w:szCs w:val="32"/>
        </w:rPr>
        <w:t>实际发生技术交易额收款发票和银行进账单复印件</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第十六条  项目审查。</w:t>
      </w:r>
      <w:r>
        <w:rPr>
          <w:rFonts w:hint="eastAsia" w:ascii="仿宋_GB2312" w:hAnsi="仿宋_GB2312" w:eastAsia="仿宋_GB2312" w:cs="仿宋_GB2312"/>
          <w:i w:val="0"/>
          <w:caps w:val="0"/>
          <w:color w:val="auto"/>
          <w:spacing w:val="0"/>
          <w:kern w:val="0"/>
          <w:sz w:val="32"/>
          <w:szCs w:val="32"/>
          <w:lang w:val="en-US" w:eastAsia="zh-CN" w:bidi="ar"/>
        </w:rPr>
        <w:t>市科技局就申报实施条件、申报限制、科研诚信行为、申报材料规范性等进行审查，并委托第三方机构</w:t>
      </w:r>
      <w:r>
        <w:rPr>
          <w:rFonts w:hint="eastAsia" w:ascii="仿宋_GB2312" w:hAnsi="仿宋_GB2312" w:eastAsia="仿宋_GB2312" w:cs="仿宋_GB2312"/>
          <w:i w:val="0"/>
          <w:caps w:val="0"/>
          <w:color w:val="auto"/>
          <w:spacing w:val="0"/>
          <w:kern w:val="0"/>
          <w:sz w:val="32"/>
          <w:szCs w:val="32"/>
          <w:u w:val="none"/>
          <w:lang w:val="en-US" w:eastAsia="zh-CN" w:bidi="ar"/>
        </w:rPr>
        <w:t>对项目主要研究内容、技术指标、科技成果目标等进行查新、查重，对不符合申报要求的不予通过。</w:t>
      </w:r>
    </w:p>
    <w:p>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default"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b/>
          <w:bCs/>
          <w:i w:val="0"/>
          <w:caps w:val="0"/>
          <w:color w:val="auto"/>
          <w:spacing w:val="0"/>
          <w:kern w:val="0"/>
          <w:sz w:val="32"/>
          <w:szCs w:val="32"/>
          <w:lang w:val="en-US" w:eastAsia="zh-CN" w:bidi="ar"/>
        </w:rPr>
        <w:t>第十七条</w:t>
      </w:r>
      <w:r>
        <w:rPr>
          <w:rFonts w:hint="eastAsia" w:ascii="仿宋_GB2312" w:hAnsi="仿宋_GB2312" w:eastAsia="仿宋_GB2312" w:cs="仿宋_GB2312"/>
          <w:b/>
          <w:bCs/>
          <w:i w:val="0"/>
          <w:caps w:val="0"/>
          <w:color w:val="auto"/>
          <w:spacing w:val="0"/>
          <w:kern w:val="0"/>
          <w:sz w:val="32"/>
          <w:szCs w:val="32"/>
          <w:lang w:val="en-US" w:eastAsia="zh-CN" w:bidi="ar"/>
        </w:rPr>
        <w:t>  立项评审。</w:t>
      </w:r>
      <w:r>
        <w:rPr>
          <w:rFonts w:hint="eastAsia" w:ascii="仿宋_GB2312" w:hAnsi="仿宋_GB2312" w:eastAsia="仿宋_GB2312" w:cs="仿宋_GB2312"/>
          <w:i w:val="0"/>
          <w:caps w:val="0"/>
          <w:color w:val="auto"/>
          <w:spacing w:val="0"/>
          <w:kern w:val="0"/>
          <w:sz w:val="32"/>
          <w:szCs w:val="32"/>
          <w:lang w:val="en-US" w:eastAsia="zh-CN" w:bidi="ar"/>
        </w:rPr>
        <w:t>市科技局根据项目审查结果，确定进入立项评审环节的项目，组织技术专家（不少于5人）和财务专家（不少于3人）共同组成评审组，对项目按技术领域分类进行集中评审。</w:t>
      </w:r>
      <w:r>
        <w:rPr>
          <w:rFonts w:hint="eastAsia" w:ascii="仿宋_GB2312" w:hAnsi="仿宋_GB2312" w:eastAsia="仿宋_GB2312" w:cs="仿宋_GB2312"/>
          <w:i w:val="0"/>
          <w:caps w:val="0"/>
          <w:color w:val="auto"/>
          <w:spacing w:val="0"/>
          <w:kern w:val="0"/>
          <w:sz w:val="32"/>
          <w:szCs w:val="32"/>
          <w:u w:val="none"/>
          <w:lang w:val="en-US" w:eastAsia="zh-CN" w:bidi="ar"/>
        </w:rPr>
        <w:t>技术评审与预算评审同时进行</w:t>
      </w:r>
      <w:r>
        <w:rPr>
          <w:rFonts w:hint="eastAsia" w:ascii="仿宋_GB2312" w:hAnsi="仿宋_GB2312" w:cs="仿宋_GB2312"/>
          <w:i w:val="0"/>
          <w:caps w:val="0"/>
          <w:color w:val="auto"/>
          <w:spacing w:val="0"/>
          <w:kern w:val="0"/>
          <w:sz w:val="32"/>
          <w:szCs w:val="32"/>
          <w:u w:val="none"/>
          <w:lang w:val="en-US" w:eastAsia="zh-CN" w:bidi="ar"/>
        </w:rPr>
        <w:t>并单独出具意见；</w:t>
      </w:r>
      <w:r>
        <w:rPr>
          <w:rFonts w:hint="eastAsia" w:ascii="仿宋_GB2312" w:hAnsi="仿宋_GB2312" w:eastAsia="仿宋_GB2312" w:cs="仿宋_GB2312"/>
          <w:i w:val="0"/>
          <w:caps w:val="0"/>
          <w:color w:val="auto"/>
          <w:spacing w:val="0"/>
          <w:kern w:val="0"/>
          <w:sz w:val="32"/>
          <w:szCs w:val="32"/>
          <w:u w:val="none"/>
          <w:lang w:val="en-US" w:eastAsia="zh-CN" w:bidi="ar"/>
        </w:rPr>
        <w:t>技术评审主要对项目的必要性、创新性、以及研究方案可行性进行评审，出具技术评审意见</w:t>
      </w:r>
      <w:r>
        <w:rPr>
          <w:rFonts w:hint="eastAsia" w:ascii="仿宋_GB2312" w:hAnsi="仿宋_GB2312" w:cs="仿宋_GB2312"/>
          <w:i w:val="0"/>
          <w:caps w:val="0"/>
          <w:color w:val="auto"/>
          <w:spacing w:val="0"/>
          <w:kern w:val="0"/>
          <w:sz w:val="32"/>
          <w:szCs w:val="32"/>
          <w:u w:val="none"/>
          <w:lang w:val="en-US" w:eastAsia="zh-CN" w:bidi="ar"/>
        </w:rPr>
        <w:t>；</w:t>
      </w:r>
      <w:r>
        <w:rPr>
          <w:rFonts w:hint="eastAsia" w:ascii="仿宋_GB2312" w:hAnsi="仿宋_GB2312" w:eastAsia="仿宋_GB2312" w:cs="仿宋_GB2312"/>
          <w:i w:val="0"/>
          <w:caps w:val="0"/>
          <w:color w:val="auto"/>
          <w:spacing w:val="0"/>
          <w:kern w:val="0"/>
          <w:sz w:val="32"/>
          <w:szCs w:val="32"/>
          <w:u w:val="none"/>
          <w:lang w:val="en-US" w:eastAsia="zh-CN" w:bidi="ar"/>
        </w:rPr>
        <w:t>预算评审主要对经费预算合理性进行评审，出具经费预算评审</w:t>
      </w:r>
      <w:r>
        <w:rPr>
          <w:rFonts w:hint="eastAsia" w:ascii="仿宋_GB2312" w:hAnsi="仿宋_GB2312" w:cs="仿宋_GB2312"/>
          <w:i w:val="0"/>
          <w:caps w:val="0"/>
          <w:color w:val="auto"/>
          <w:spacing w:val="0"/>
          <w:kern w:val="0"/>
          <w:sz w:val="32"/>
          <w:szCs w:val="32"/>
          <w:u w:val="none"/>
          <w:lang w:val="en-US" w:eastAsia="zh-CN" w:bidi="ar"/>
        </w:rPr>
        <w:t>意见。</w:t>
      </w:r>
      <w:r>
        <w:rPr>
          <w:rFonts w:hint="eastAsia" w:ascii="仿宋_GB2312" w:hAnsi="仿宋_GB2312" w:eastAsia="仿宋_GB2312" w:cs="仿宋_GB2312"/>
          <w:i w:val="0"/>
          <w:caps w:val="0"/>
          <w:color w:val="auto"/>
          <w:spacing w:val="0"/>
          <w:kern w:val="0"/>
          <w:sz w:val="32"/>
          <w:szCs w:val="32"/>
          <w:u w:val="none"/>
          <w:lang w:val="en-US" w:eastAsia="zh-CN" w:bidi="ar"/>
        </w:rPr>
        <w:t>技术评审意见和经费预算评审</w:t>
      </w:r>
      <w:r>
        <w:rPr>
          <w:rFonts w:hint="eastAsia" w:ascii="仿宋_GB2312" w:hAnsi="仿宋_GB2312" w:cs="仿宋_GB2312"/>
          <w:i w:val="0"/>
          <w:caps w:val="0"/>
          <w:color w:val="auto"/>
          <w:spacing w:val="0"/>
          <w:kern w:val="0"/>
          <w:sz w:val="32"/>
          <w:szCs w:val="32"/>
          <w:u w:val="none"/>
          <w:lang w:val="en-US" w:eastAsia="zh-CN" w:bidi="ar"/>
        </w:rPr>
        <w:t>意见</w:t>
      </w:r>
      <w:r>
        <w:rPr>
          <w:rFonts w:hint="eastAsia" w:ascii="仿宋_GB2312" w:hAnsi="仿宋_GB2312" w:eastAsia="仿宋_GB2312" w:cs="仿宋_GB2312"/>
          <w:i w:val="0"/>
          <w:caps w:val="0"/>
          <w:color w:val="auto"/>
          <w:spacing w:val="0"/>
          <w:kern w:val="0"/>
          <w:sz w:val="32"/>
          <w:szCs w:val="32"/>
          <w:u w:val="none"/>
          <w:lang w:val="en-US" w:eastAsia="zh-CN" w:bidi="ar"/>
        </w:rPr>
        <w:t>均建议立项的，视为专家组建议项目立项。</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b/>
          <w:bCs w:val="0"/>
          <w:i w:val="0"/>
          <w:caps w:val="0"/>
          <w:color w:val="auto"/>
          <w:spacing w:val="0"/>
          <w:kern w:val="0"/>
          <w:sz w:val="32"/>
          <w:szCs w:val="32"/>
          <w:lang w:val="en-US" w:eastAsia="zh-CN" w:bidi="ar"/>
        </w:rPr>
        <w:t>第十八条</w:t>
      </w:r>
      <w:r>
        <w:rPr>
          <w:rFonts w:hint="eastAsia" w:ascii="仿宋_GB2312" w:hAnsi="仿宋_GB2312" w:eastAsia="仿宋_GB2312" w:cs="仿宋_GB2312"/>
          <w:b/>
          <w:bCs w:val="0"/>
          <w:i w:val="0"/>
          <w:caps w:val="0"/>
          <w:color w:val="auto"/>
          <w:spacing w:val="0"/>
          <w:kern w:val="0"/>
          <w:sz w:val="32"/>
          <w:szCs w:val="32"/>
          <w:lang w:val="en-US" w:eastAsia="zh-CN" w:bidi="ar"/>
        </w:rPr>
        <w:t>  立项审批。</w:t>
      </w:r>
      <w:r>
        <w:rPr>
          <w:rFonts w:hint="eastAsia" w:ascii="仿宋_GB2312" w:hAnsi="仿宋_GB2312" w:eastAsia="仿宋_GB2312" w:cs="仿宋_GB2312"/>
          <w:i w:val="0"/>
          <w:caps w:val="0"/>
          <w:color w:val="auto"/>
          <w:spacing w:val="0"/>
          <w:kern w:val="0"/>
          <w:sz w:val="32"/>
          <w:szCs w:val="32"/>
          <w:lang w:val="en-US" w:eastAsia="zh-CN" w:bidi="ar"/>
        </w:rPr>
        <w:t>市科技局对专家组建议立项的项目进行审批，确定最终立项项目及资金。通过审批的项目在市科技局网站或有关媒体上公示，公示期间有异议的，进行核查后重新审定，无异议和重新审定通过的项目，统一拟文与市财政局会签。</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b/>
          <w:bCs w:val="0"/>
          <w:i w:val="0"/>
          <w:caps w:val="0"/>
          <w:color w:val="auto"/>
          <w:spacing w:val="0"/>
          <w:kern w:val="0"/>
          <w:sz w:val="32"/>
          <w:szCs w:val="32"/>
          <w:lang w:val="en-US" w:eastAsia="zh-CN" w:bidi="ar"/>
        </w:rPr>
        <w:t>第十九条  合同签订。</w:t>
      </w:r>
      <w:r>
        <w:rPr>
          <w:rFonts w:hint="eastAsia" w:ascii="仿宋_GB2312" w:hAnsi="仿宋_GB2312" w:eastAsia="仿宋_GB2312" w:cs="仿宋_GB2312"/>
          <w:i w:val="0"/>
          <w:caps w:val="0"/>
          <w:color w:val="auto"/>
          <w:spacing w:val="0"/>
          <w:kern w:val="0"/>
          <w:sz w:val="32"/>
          <w:szCs w:val="32"/>
          <w:lang w:val="en-US" w:eastAsia="zh-CN" w:bidi="ar"/>
        </w:rPr>
        <w:t>项目立项文件下达后30日内，由市科技局（甲方）、项目承担单位（乙方）、项目推荐单位（丙方）三方签订《贵阳市科技计划项目合同书》，完成合同书签订的项目视为正式立项。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项目承担单位因故无法签订合同的，应主动向市科技局提交放弃立项申请，逾期不签订合同的视为自动放弃立项。</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b/>
          <w:bCs w:val="0"/>
          <w:i w:val="0"/>
          <w:caps w:val="0"/>
          <w:color w:val="auto"/>
          <w:spacing w:val="0"/>
          <w:kern w:val="0"/>
          <w:sz w:val="32"/>
          <w:szCs w:val="32"/>
          <w:lang w:val="en-US" w:eastAsia="zh-CN" w:bidi="ar"/>
        </w:rPr>
        <w:t>第二十条</w:t>
      </w:r>
      <w:r>
        <w:rPr>
          <w:rFonts w:hint="eastAsia" w:ascii="仿宋_GB2312" w:hAnsi="仿宋_GB2312" w:eastAsia="仿宋_GB2312" w:cs="仿宋_GB2312"/>
          <w:b/>
          <w:bCs w:val="0"/>
          <w:i w:val="0"/>
          <w:caps w:val="0"/>
          <w:color w:val="auto"/>
          <w:spacing w:val="0"/>
          <w:kern w:val="0"/>
          <w:sz w:val="32"/>
          <w:szCs w:val="32"/>
          <w:lang w:val="en-US" w:eastAsia="zh-CN" w:bidi="ar"/>
        </w:rPr>
        <w:t>  经费拨付。</w:t>
      </w:r>
      <w:r>
        <w:rPr>
          <w:rFonts w:hint="eastAsia" w:ascii="仿宋_GB2312" w:hAnsi="仿宋_GB2312" w:eastAsia="仿宋_GB2312" w:cs="仿宋_GB2312"/>
          <w:color w:val="auto"/>
          <w:sz w:val="32"/>
          <w:szCs w:val="32"/>
          <w:u w:val="none"/>
          <w:lang w:val="en-US" w:eastAsia="zh-CN"/>
        </w:rPr>
        <w:t>市级财政科技资金支持额度在50万元（含）以内的，立项时拨付市级财政科技资金支持金额的80%，验收通过后拨付20%。市级财政科技资金支持额度在50万元（不含）以上的，立项时拨付市级财政科技资金支持金额的60%，中期检查通过后拨付20%，验收通过后拨付20%</w:t>
      </w:r>
      <w:r>
        <w:rPr>
          <w:rFonts w:hint="eastAsia" w:ascii="仿宋_GB2312" w:hAnsi="仿宋_GB2312" w:eastAsia="仿宋_GB2312" w:cs="仿宋_GB2312"/>
          <w:i w:val="0"/>
          <w:caps w:val="0"/>
          <w:color w:val="auto"/>
          <w:spacing w:val="0"/>
          <w:kern w:val="0"/>
          <w:sz w:val="32"/>
          <w:szCs w:val="32"/>
          <w:u w:val="none"/>
          <w:lang w:val="en-US" w:eastAsia="zh-CN" w:bidi="ar"/>
        </w:rPr>
        <w:t>。</w:t>
      </w:r>
      <w:r>
        <w:rPr>
          <w:rFonts w:hint="eastAsia" w:ascii="仿宋_GB2312" w:hAnsi="仿宋_GB2312" w:eastAsia="仿宋_GB2312" w:cs="仿宋_GB2312"/>
          <w:i w:val="0"/>
          <w:caps w:val="0"/>
          <w:color w:val="auto"/>
          <w:spacing w:val="0"/>
          <w:kern w:val="0"/>
          <w:sz w:val="32"/>
          <w:szCs w:val="32"/>
          <w:u w:val="none"/>
          <w:lang w:val="en-US" w:eastAsia="zh-CN" w:bidi="ar"/>
        </w:rPr>
        <w:br w:type="textWrapping"/>
      </w:r>
      <w:r>
        <w:rPr>
          <w:rFonts w:hint="eastAsia" w:ascii="仿宋_GB2312" w:hAnsi="仿宋_GB2312" w:eastAsia="仿宋_GB2312" w:cs="仿宋_GB2312"/>
          <w:i w:val="0"/>
          <w:caps w:val="0"/>
          <w:color w:val="auto"/>
          <w:spacing w:val="0"/>
          <w:kern w:val="0"/>
          <w:sz w:val="32"/>
          <w:szCs w:val="32"/>
          <w:u w:val="none"/>
          <w:lang w:val="en-US" w:eastAsia="zh-CN" w:bidi="ar"/>
        </w:rPr>
        <w:t xml:space="preserve">    </w:t>
      </w:r>
      <w:r>
        <w:rPr>
          <w:rFonts w:hint="eastAsia" w:ascii="黑体" w:hAnsi="黑体" w:eastAsia="黑体" w:cs="黑体"/>
          <w:i w:val="0"/>
          <w:caps w:val="0"/>
          <w:color w:val="auto"/>
          <w:spacing w:val="0"/>
          <w:kern w:val="0"/>
          <w:sz w:val="32"/>
          <w:szCs w:val="32"/>
          <w:lang w:val="en-US" w:eastAsia="zh-CN" w:bidi="ar"/>
        </w:rPr>
        <w:t>第四章   项目实施与管理</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第二十一条</w:t>
      </w:r>
      <w:r>
        <w:rPr>
          <w:rFonts w:hint="eastAsia" w:ascii="仿宋_GB2312" w:hAnsi="仿宋_GB2312" w:eastAsia="仿宋_GB2312" w:cs="仿宋_GB2312"/>
          <w:i w:val="0"/>
          <w:caps w:val="0"/>
          <w:color w:val="auto"/>
          <w:spacing w:val="0"/>
          <w:kern w:val="0"/>
          <w:sz w:val="32"/>
          <w:szCs w:val="32"/>
          <w:lang w:val="en-US" w:eastAsia="zh-CN" w:bidi="ar"/>
        </w:rPr>
        <w:t>  项目实施期间，项目</w:t>
      </w:r>
      <w:r>
        <w:rPr>
          <w:rFonts w:hint="eastAsia" w:ascii="仿宋_GB2312" w:hAnsi="仿宋_GB2312" w:cs="仿宋_GB2312"/>
          <w:i w:val="0"/>
          <w:caps w:val="0"/>
          <w:color w:val="auto"/>
          <w:spacing w:val="0"/>
          <w:kern w:val="0"/>
          <w:sz w:val="32"/>
          <w:szCs w:val="32"/>
          <w:lang w:val="en-US" w:eastAsia="zh-CN" w:bidi="ar"/>
        </w:rPr>
        <w:t>承担单位</w:t>
      </w:r>
      <w:r>
        <w:rPr>
          <w:rFonts w:hint="eastAsia" w:ascii="仿宋_GB2312" w:hAnsi="仿宋_GB2312" w:eastAsia="仿宋_GB2312" w:cs="仿宋_GB2312"/>
          <w:i w:val="0"/>
          <w:caps w:val="0"/>
          <w:color w:val="auto"/>
          <w:spacing w:val="0"/>
          <w:kern w:val="0"/>
          <w:sz w:val="32"/>
          <w:szCs w:val="32"/>
          <w:lang w:val="en-US" w:eastAsia="zh-CN" w:bidi="ar"/>
        </w:rPr>
        <w:t>及合同规定的主要研究内容、考核指标原则上不做变更，若确需变更相关内容的，由项目承担单位提出申请，报市科技局审批同意后方可变更，原则上不超过1次。超出项目合同实施期提交变更申请的不予受理。</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第二十二条</w:t>
      </w:r>
      <w:r>
        <w:rPr>
          <w:rFonts w:hint="eastAsia" w:ascii="仿宋_GB2312" w:hAnsi="仿宋_GB2312" w:eastAsia="仿宋_GB2312" w:cs="仿宋_GB2312"/>
          <w:i w:val="0"/>
          <w:caps w:val="0"/>
          <w:color w:val="auto"/>
          <w:spacing w:val="0"/>
          <w:kern w:val="0"/>
          <w:sz w:val="32"/>
          <w:szCs w:val="32"/>
          <w:lang w:val="en-US" w:eastAsia="zh-CN" w:bidi="ar"/>
        </w:rPr>
        <w:t>  由于不可抗力或其他特殊原因，导致项目不能继续按合同实施的，由项目承担单位提出申请，市科技局审核后作出终止项目的决定，收回尚未使用和使用不符合规定的财政经费。</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第二十三条</w:t>
      </w:r>
      <w:r>
        <w:rPr>
          <w:rFonts w:hint="eastAsia" w:ascii="仿宋_GB2312" w:hAnsi="仿宋_GB2312" w:eastAsia="仿宋_GB2312" w:cs="仿宋_GB2312"/>
          <w:i w:val="0"/>
          <w:caps w:val="0"/>
          <w:color w:val="auto"/>
          <w:spacing w:val="0"/>
          <w:kern w:val="0"/>
          <w:sz w:val="32"/>
          <w:szCs w:val="32"/>
          <w:lang w:val="en-US" w:eastAsia="zh-CN" w:bidi="ar"/>
        </w:rPr>
        <w:t>  市级财政科技资金支持额度在50万元（含）以内的项目，市科技局组织项目承担单位开展项目自查。市级财政科技资金支持额度在50万元（不含）以上的项目，市科技局采取中期检查评估方式，在实施过程中原则上进行1次中期检查，出具中期检查意见书，通过中期检查的按程序拨付中期款。</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第二十四条</w:t>
      </w:r>
      <w:r>
        <w:rPr>
          <w:rFonts w:hint="eastAsia" w:ascii="仿宋_GB2312" w:hAnsi="仿宋_GB2312" w:eastAsia="仿宋_GB2312" w:cs="仿宋_GB2312"/>
          <w:i w:val="0"/>
          <w:caps w:val="0"/>
          <w:color w:val="auto"/>
          <w:spacing w:val="0"/>
          <w:kern w:val="0"/>
          <w:sz w:val="32"/>
          <w:szCs w:val="32"/>
          <w:lang w:val="en-US" w:eastAsia="zh-CN" w:bidi="ar"/>
        </w:rPr>
        <w:t> 在项目实施过程中不按规定上报项目执行情况的，或在检查中发现存在较大问题的项目承担单位，市科技局将视情况采取暂停项目中期款拨付、责令整改、终止项目实施等方式处理。</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第二十五条</w:t>
      </w:r>
      <w:r>
        <w:rPr>
          <w:rFonts w:hint="eastAsia" w:ascii="仿宋_GB2312" w:hAnsi="仿宋_GB2312" w:eastAsia="仿宋_GB2312" w:cs="仿宋_GB2312"/>
          <w:i w:val="0"/>
          <w:caps w:val="0"/>
          <w:color w:val="auto"/>
          <w:spacing w:val="0"/>
          <w:kern w:val="0"/>
          <w:sz w:val="32"/>
          <w:szCs w:val="32"/>
          <w:lang w:val="en-US" w:eastAsia="zh-CN" w:bidi="ar"/>
        </w:rPr>
        <w:t>  项目的经费使用与管理</w:t>
      </w:r>
      <w:r>
        <w:rPr>
          <w:rFonts w:hint="eastAsia" w:ascii="仿宋_GB2312" w:hAnsi="仿宋_GB2312" w:cs="仿宋_GB2312"/>
          <w:i w:val="0"/>
          <w:caps w:val="0"/>
          <w:color w:val="auto"/>
          <w:spacing w:val="0"/>
          <w:kern w:val="0"/>
          <w:sz w:val="32"/>
          <w:szCs w:val="32"/>
          <w:lang w:val="en-US" w:eastAsia="zh-CN" w:bidi="ar"/>
        </w:rPr>
        <w:t>按照</w:t>
      </w:r>
      <w:r>
        <w:rPr>
          <w:rFonts w:hint="eastAsia" w:ascii="仿宋_GB2312" w:hAnsi="仿宋_GB2312" w:eastAsia="仿宋_GB2312" w:cs="仿宋_GB2312"/>
          <w:i w:val="0"/>
          <w:caps w:val="0"/>
          <w:color w:val="auto"/>
          <w:spacing w:val="0"/>
          <w:kern w:val="0"/>
          <w:sz w:val="32"/>
          <w:szCs w:val="32"/>
          <w:lang w:val="en-US" w:eastAsia="zh-CN" w:bidi="ar"/>
        </w:rPr>
        <w:t>《贵阳市市级财政科技资金管理办法（暂行）》及《关于进一步优化贵阳市科技计划项目和资金管理的通知》等市级财政科技资金有关规定执行。</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黑体" w:hAnsi="黑体" w:eastAsia="黑体" w:cs="黑体"/>
          <w:i w:val="0"/>
          <w:caps w:val="0"/>
          <w:color w:val="auto"/>
          <w:spacing w:val="0"/>
          <w:kern w:val="0"/>
          <w:sz w:val="32"/>
          <w:szCs w:val="32"/>
          <w:lang w:val="en-US" w:eastAsia="zh-CN" w:bidi="ar"/>
        </w:rPr>
        <w:t>第五章  项目验收</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第二十六条</w:t>
      </w:r>
      <w:r>
        <w:rPr>
          <w:rFonts w:hint="eastAsia" w:ascii="仿宋_GB2312" w:hAnsi="仿宋_GB2312" w:eastAsia="仿宋_GB2312" w:cs="仿宋_GB2312"/>
          <w:i w:val="0"/>
          <w:caps w:val="0"/>
          <w:color w:val="auto"/>
          <w:spacing w:val="0"/>
          <w:kern w:val="0"/>
          <w:sz w:val="32"/>
          <w:szCs w:val="32"/>
          <w:lang w:val="en-US" w:eastAsia="zh-CN" w:bidi="ar"/>
        </w:rPr>
        <w:t>  项目承担单位最迟应在合同约定项目执行期结束前1个月向市科技局提出验收申请。未按期提交验收申请的，尾款不再拨付；超期6个月以上不提交验收申请的，</w:t>
      </w:r>
      <w:r>
        <w:rPr>
          <w:rFonts w:hint="eastAsia" w:ascii="仿宋_GB2312" w:hAnsi="仿宋_GB2312" w:cs="仿宋_GB2312"/>
          <w:i w:val="0"/>
          <w:caps w:val="0"/>
          <w:color w:val="auto"/>
          <w:spacing w:val="0"/>
          <w:kern w:val="0"/>
          <w:sz w:val="32"/>
          <w:szCs w:val="32"/>
          <w:lang w:val="en-US" w:eastAsia="zh-CN" w:bidi="ar"/>
        </w:rPr>
        <w:t>原则上</w:t>
      </w:r>
      <w:r>
        <w:rPr>
          <w:rFonts w:hint="eastAsia" w:ascii="仿宋_GB2312" w:hAnsi="仿宋_GB2312" w:eastAsia="仿宋_GB2312" w:cs="仿宋_GB2312"/>
          <w:i w:val="0"/>
          <w:caps w:val="0"/>
          <w:color w:val="auto"/>
          <w:spacing w:val="0"/>
          <w:kern w:val="0"/>
          <w:sz w:val="32"/>
          <w:szCs w:val="32"/>
          <w:lang w:val="en-US" w:eastAsia="zh-CN" w:bidi="ar"/>
        </w:rPr>
        <w:t>按项目强制终止处理。因不可抗因素不能按期验收的项目，应在合同约定项目执行期结束前1个月书面向市科技局提出项目合同执行期变更申请，经市科技局审批同意后执行，延期时间原则上不超过12个月，最多延期1次。</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第二十七条</w:t>
      </w:r>
      <w:r>
        <w:rPr>
          <w:rFonts w:hint="eastAsia" w:ascii="仿宋_GB2312" w:hAnsi="仿宋_GB2312" w:eastAsia="仿宋_GB2312" w:cs="仿宋_GB2312"/>
          <w:i w:val="0"/>
          <w:caps w:val="0"/>
          <w:color w:val="auto"/>
          <w:spacing w:val="0"/>
          <w:kern w:val="0"/>
          <w:sz w:val="32"/>
          <w:szCs w:val="32"/>
          <w:lang w:val="en-US" w:eastAsia="zh-CN" w:bidi="ar"/>
        </w:rPr>
        <w:t>  项目承担单位根据《贵阳市科技计划项目验收工作指南》，将验收资料报送市科技局统一受理，并进行资料的形式审查，合格后组织验收。</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第二十八条</w:t>
      </w:r>
      <w:r>
        <w:rPr>
          <w:rFonts w:hint="eastAsia" w:ascii="仿宋_GB2312" w:hAnsi="仿宋_GB2312" w:eastAsia="仿宋_GB2312" w:cs="仿宋_GB2312"/>
          <w:i w:val="0"/>
          <w:caps w:val="0"/>
          <w:color w:val="auto"/>
          <w:spacing w:val="0"/>
          <w:kern w:val="0"/>
          <w:sz w:val="32"/>
          <w:szCs w:val="32"/>
          <w:lang w:val="en-US" w:eastAsia="zh-CN" w:bidi="ar"/>
        </w:rPr>
        <w:t> 项目验收主要内容包括：合同规定的主要研究内容，各项考核指标完成情况，经费使用合理性、规范性，自筹资金到位情况等。其中，考核指标需第三方鉴定评估的，需附有效的第三方评估意见。经费使用情况、自筹资金到位情况等需附大额支出（5万元以上）票据复印件；市级财政科技资金支持额度在</w:t>
      </w:r>
      <w:r>
        <w:rPr>
          <w:rFonts w:hint="eastAsia" w:ascii="仿宋_GB2312" w:hAnsi="仿宋_GB2312" w:cs="仿宋_GB2312"/>
          <w:i w:val="0"/>
          <w:caps w:val="0"/>
          <w:color w:val="auto"/>
          <w:spacing w:val="0"/>
          <w:kern w:val="0"/>
          <w:sz w:val="32"/>
          <w:szCs w:val="32"/>
          <w:lang w:val="en-US" w:eastAsia="zh-CN" w:bidi="ar"/>
        </w:rPr>
        <w:t>3</w:t>
      </w:r>
      <w:r>
        <w:rPr>
          <w:rFonts w:hint="eastAsia" w:ascii="仿宋_GB2312" w:hAnsi="仿宋_GB2312" w:eastAsia="仿宋_GB2312" w:cs="仿宋_GB2312"/>
          <w:i w:val="0"/>
          <w:caps w:val="0"/>
          <w:color w:val="auto"/>
          <w:spacing w:val="0"/>
          <w:kern w:val="0"/>
          <w:sz w:val="32"/>
          <w:szCs w:val="32"/>
          <w:lang w:val="en-US" w:eastAsia="zh-CN" w:bidi="ar"/>
        </w:rPr>
        <w:t>0万元（含）以上的，需附会计师事务所出具的专项审计报告。</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第二十九条</w:t>
      </w:r>
      <w:r>
        <w:rPr>
          <w:rFonts w:hint="eastAsia" w:ascii="仿宋_GB2312" w:hAnsi="仿宋_GB2312" w:eastAsia="仿宋_GB2312" w:cs="仿宋_GB2312"/>
          <w:i w:val="0"/>
          <w:caps w:val="0"/>
          <w:color w:val="auto"/>
          <w:spacing w:val="0"/>
          <w:kern w:val="0"/>
          <w:sz w:val="32"/>
          <w:szCs w:val="32"/>
          <w:lang w:val="en-US" w:eastAsia="zh-CN" w:bidi="ar"/>
        </w:rPr>
        <w:t>  项目验收成立验收委员会开展单个验收，验收委员会原则上由不少于5人的技术、财务专家组成，技术验收与财务验收合并进行。</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第三十条</w:t>
      </w:r>
      <w:r>
        <w:rPr>
          <w:rFonts w:hint="eastAsia" w:ascii="仿宋_GB2312" w:hAnsi="仿宋_GB2312" w:eastAsia="仿宋_GB2312" w:cs="仿宋_GB2312"/>
          <w:i w:val="0"/>
          <w:caps w:val="0"/>
          <w:color w:val="auto"/>
          <w:spacing w:val="0"/>
          <w:kern w:val="0"/>
          <w:sz w:val="32"/>
          <w:szCs w:val="32"/>
          <w:lang w:val="en-US" w:eastAsia="zh-CN" w:bidi="ar"/>
        </w:rPr>
        <w:t>  验收意见结论分为通过、不通过。</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项目已按照合同规定要求完成70%以上考核目标和任务，经费到位且使用合理合规，给予通过验收。凡具有下列情况之一，为不通过验收：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（一）合同规定考核指标完成程度低于70%</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（二）实施过程中出现重大问题，未能解决和做出说明，或研究开发过程及结果等存在纠纷尚未解决的</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（三）项目经费使用不符合规定要求的</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（四）提供虚假验收材料的</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cs="仿宋_GB2312"/>
          <w:i w:val="0"/>
          <w:caps w:val="0"/>
          <w:color w:val="auto"/>
          <w:spacing w:val="0"/>
          <w:kern w:val="0"/>
          <w:sz w:val="32"/>
          <w:szCs w:val="32"/>
          <w:lang w:val="en-US" w:eastAsia="zh-CN" w:bidi="ar"/>
        </w:rPr>
        <w:t>（五）</w:t>
      </w:r>
      <w:r>
        <w:rPr>
          <w:rFonts w:hint="eastAsia" w:ascii="仿宋_GB2312" w:hAnsi="仿宋_GB2312" w:eastAsia="仿宋_GB2312" w:cs="仿宋_GB2312"/>
          <w:i w:val="0"/>
          <w:caps w:val="0"/>
          <w:color w:val="auto"/>
          <w:spacing w:val="0"/>
          <w:kern w:val="0"/>
          <w:sz w:val="32"/>
          <w:szCs w:val="32"/>
          <w:lang w:val="en-US" w:eastAsia="zh-CN" w:bidi="ar"/>
        </w:rPr>
        <w:t>其他不符合通过验收情形的。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第三十一条</w:t>
      </w:r>
      <w:r>
        <w:rPr>
          <w:rFonts w:hint="eastAsia" w:ascii="仿宋_GB2312" w:hAnsi="仿宋_GB2312" w:eastAsia="仿宋_GB2312" w:cs="仿宋_GB2312"/>
          <w:i w:val="0"/>
          <w:caps w:val="0"/>
          <w:color w:val="auto"/>
          <w:spacing w:val="0"/>
          <w:kern w:val="0"/>
          <w:sz w:val="32"/>
          <w:szCs w:val="32"/>
          <w:lang w:val="en-US" w:eastAsia="zh-CN" w:bidi="ar"/>
        </w:rPr>
        <w:t>  通过验收的项目，按照项目合同约定拨付项目尾款；未通过验收的项目，市科技局将项目作验收终止处理。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4"/>
        <w:textAlignment w:val="auto"/>
        <w:rPr>
          <w:rFonts w:hint="eastAsia" w:ascii="黑体" w:hAnsi="黑体" w:eastAsia="黑体" w:cs="黑体"/>
          <w:i w:val="0"/>
          <w:caps w:val="0"/>
          <w:color w:val="auto"/>
          <w:spacing w:val="0"/>
          <w:kern w:val="0"/>
          <w:sz w:val="32"/>
          <w:szCs w:val="32"/>
          <w:lang w:val="en-US" w:eastAsia="zh-CN" w:bidi="ar"/>
        </w:rPr>
      </w:pPr>
      <w:r>
        <w:rPr>
          <w:rFonts w:hint="eastAsia" w:ascii="黑体" w:hAnsi="黑体" w:eastAsia="黑体" w:cs="黑体"/>
          <w:i w:val="0"/>
          <w:caps w:val="0"/>
          <w:color w:val="auto"/>
          <w:spacing w:val="0"/>
          <w:kern w:val="0"/>
          <w:sz w:val="32"/>
          <w:szCs w:val="32"/>
          <w:lang w:val="en-US" w:eastAsia="zh-CN" w:bidi="ar"/>
        </w:rPr>
        <w:t>第六章  绩效评估</w:t>
      </w:r>
    </w:p>
    <w:p>
      <w:pPr>
        <w:keepNext w:val="0"/>
        <w:keepLines w:val="0"/>
        <w:pageBreakBefore w:val="0"/>
        <w:kinsoku/>
        <w:wordWrap/>
        <w:overflowPunct/>
        <w:topLinePunct w:val="0"/>
        <w:autoSpaceDE/>
        <w:autoSpaceDN/>
        <w:bidi w:val="0"/>
        <w:adjustRightInd/>
        <w:snapToGrid/>
        <w:spacing w:line="360" w:lineRule="auto"/>
        <w:ind w:firstLine="642" w:firstLineChars="200"/>
        <w:textAlignment w:val="auto"/>
        <w:rPr>
          <w:rStyle w:val="15"/>
          <w:rFonts w:hint="eastAsia" w:ascii="仿宋_GB2312" w:hAnsi="仿宋_GB2312" w:eastAsia="仿宋_GB2312" w:cs="仿宋_GB2312"/>
          <w:b w:val="0"/>
          <w:bCs/>
          <w:i w:val="0"/>
          <w:caps w:val="0"/>
          <w:color w:val="auto"/>
          <w:spacing w:val="0"/>
          <w:kern w:val="0"/>
          <w:sz w:val="32"/>
          <w:szCs w:val="32"/>
          <w:lang w:val="en-US" w:eastAsia="zh-CN" w:bidi="ar"/>
        </w:rPr>
      </w:pPr>
      <w:r>
        <w:rPr>
          <w:rStyle w:val="15"/>
          <w:rFonts w:hint="eastAsia" w:ascii="仿宋_GB2312" w:hAnsi="仿宋_GB2312" w:eastAsia="仿宋_GB2312" w:cs="仿宋_GB2312"/>
          <w:b/>
          <w:bCs w:val="0"/>
          <w:i w:val="0"/>
          <w:caps w:val="0"/>
          <w:color w:val="auto"/>
          <w:spacing w:val="0"/>
          <w:kern w:val="0"/>
          <w:sz w:val="32"/>
          <w:szCs w:val="32"/>
          <w:lang w:val="en-US" w:eastAsia="zh-CN" w:bidi="ar"/>
        </w:rPr>
        <w:t>第三十二条</w:t>
      </w:r>
      <w:r>
        <w:rPr>
          <w:rStyle w:val="15"/>
          <w:rFonts w:hint="eastAsia" w:ascii="仿宋_GB2312" w:hAnsi="仿宋_GB2312" w:eastAsia="仿宋_GB2312" w:cs="仿宋_GB2312"/>
          <w:b w:val="0"/>
          <w:bCs/>
          <w:i w:val="0"/>
          <w:caps w:val="0"/>
          <w:color w:val="auto"/>
          <w:spacing w:val="0"/>
          <w:kern w:val="0"/>
          <w:sz w:val="32"/>
          <w:szCs w:val="32"/>
          <w:lang w:val="en-US" w:eastAsia="zh-CN" w:bidi="ar"/>
        </w:rPr>
        <w:t xml:space="preserve">  每年末，市科技局会同项目管理专业机构对当年立项且仍在实施的项目推进情况、资金投入情况进行整体评估。市科技局制定科技成果转化</w:t>
      </w:r>
      <w:r>
        <w:rPr>
          <w:rStyle w:val="15"/>
          <w:rFonts w:hint="eastAsia" w:ascii="仿宋_GB2312" w:hAnsi="仿宋_GB2312" w:cs="仿宋_GB2312"/>
          <w:b w:val="0"/>
          <w:bCs/>
          <w:i w:val="0"/>
          <w:caps w:val="0"/>
          <w:color w:val="auto"/>
          <w:spacing w:val="0"/>
          <w:kern w:val="0"/>
          <w:sz w:val="32"/>
          <w:szCs w:val="32"/>
          <w:lang w:val="en-US" w:eastAsia="zh-CN" w:bidi="ar"/>
        </w:rPr>
        <w:t>培育计划</w:t>
      </w:r>
      <w:r>
        <w:rPr>
          <w:rStyle w:val="15"/>
          <w:rFonts w:hint="eastAsia" w:ascii="仿宋_GB2312" w:hAnsi="仿宋_GB2312" w:eastAsia="仿宋_GB2312" w:cs="仿宋_GB2312"/>
          <w:b w:val="0"/>
          <w:bCs/>
          <w:i w:val="0"/>
          <w:caps w:val="0"/>
          <w:color w:val="auto"/>
          <w:spacing w:val="0"/>
          <w:kern w:val="0"/>
          <w:sz w:val="32"/>
          <w:szCs w:val="32"/>
          <w:lang w:val="en-US" w:eastAsia="zh-CN" w:bidi="ar"/>
        </w:rPr>
        <w:t>项目绩效评价指标体系，每2年对上一周期内项目总体情况、资金投入情况进行系统评估。</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outlineLvl w:val="0"/>
        <w:rPr>
          <w:rStyle w:val="15"/>
          <w:rFonts w:hint="default" w:ascii="仿宋_GB2312" w:hAnsi="仿宋_GB2312" w:eastAsia="仿宋_GB2312" w:cs="仿宋_GB2312"/>
          <w:b w:val="0"/>
          <w:bCs/>
          <w:i w:val="0"/>
          <w:caps w:val="0"/>
          <w:color w:val="auto"/>
          <w:spacing w:val="0"/>
          <w:kern w:val="0"/>
          <w:sz w:val="32"/>
          <w:szCs w:val="32"/>
          <w:lang w:val="en-US" w:eastAsia="zh-CN" w:bidi="ar"/>
        </w:rPr>
      </w:pPr>
      <w:r>
        <w:rPr>
          <w:rStyle w:val="15"/>
          <w:rFonts w:hint="eastAsia" w:ascii="仿宋_GB2312" w:hAnsi="仿宋_GB2312" w:eastAsia="仿宋_GB2312" w:cs="仿宋_GB2312"/>
          <w:b/>
          <w:bCs w:val="0"/>
          <w:i w:val="0"/>
          <w:caps w:val="0"/>
          <w:color w:val="auto"/>
          <w:spacing w:val="0"/>
          <w:kern w:val="0"/>
          <w:sz w:val="32"/>
          <w:szCs w:val="32"/>
          <w:lang w:val="en-US" w:eastAsia="zh-CN" w:bidi="ar"/>
        </w:rPr>
        <w:t>第三十三条</w:t>
      </w:r>
      <w:r>
        <w:rPr>
          <w:rStyle w:val="15"/>
          <w:rFonts w:hint="eastAsia" w:ascii="仿宋_GB2312" w:hAnsi="仿宋_GB2312" w:eastAsia="仿宋_GB2312" w:cs="仿宋_GB2312"/>
          <w:b w:val="0"/>
          <w:bCs/>
          <w:i w:val="0"/>
          <w:caps w:val="0"/>
          <w:color w:val="auto"/>
          <w:spacing w:val="0"/>
          <w:kern w:val="0"/>
          <w:sz w:val="32"/>
          <w:szCs w:val="32"/>
          <w:lang w:val="en-US" w:eastAsia="zh-CN" w:bidi="ar"/>
        </w:rPr>
        <w:t xml:space="preserve">  </w:t>
      </w:r>
      <w:r>
        <w:rPr>
          <w:rFonts w:hint="eastAsia" w:ascii="仿宋_GB2312" w:hAnsi="宋体" w:eastAsia="仿宋_GB2312" w:cs="Times New Roman"/>
          <w:color w:val="auto"/>
          <w:sz w:val="32"/>
          <w:szCs w:val="32"/>
          <w:lang w:val="en-US" w:eastAsia="zh-CN"/>
        </w:rPr>
        <w:t>项目评价指标内容分为投入、过程、产出、效果等一级指标；项目立项、资金落实、业务管理、财务管理、项目产出、项目效益等二级指标。</w:t>
      </w:r>
    </w:p>
    <w:p>
      <w:pPr>
        <w:keepNext w:val="0"/>
        <w:keepLines w:val="0"/>
        <w:pageBreakBefore w:val="0"/>
        <w:kinsoku/>
        <w:wordWrap/>
        <w:overflowPunct/>
        <w:topLinePunct w:val="0"/>
        <w:autoSpaceDE/>
        <w:autoSpaceDN/>
        <w:bidi w:val="0"/>
        <w:adjustRightInd/>
        <w:snapToGrid/>
        <w:spacing w:line="360" w:lineRule="auto"/>
        <w:ind w:firstLine="642" w:firstLineChars="200"/>
        <w:textAlignment w:val="auto"/>
        <w:rPr>
          <w:rFonts w:hint="default" w:ascii="楷体_GB2312" w:hAnsi="宋体" w:eastAsia="楷体_GB2312" w:cs="Arial"/>
          <w:b/>
          <w:color w:val="auto"/>
          <w:kern w:val="0"/>
          <w:sz w:val="32"/>
          <w:szCs w:val="32"/>
          <w:lang w:val="en-US" w:eastAsia="zh-CN"/>
        </w:rPr>
      </w:pPr>
      <w:r>
        <w:rPr>
          <w:rStyle w:val="15"/>
          <w:rFonts w:hint="eastAsia" w:ascii="仿宋_GB2312" w:hAnsi="仿宋_GB2312" w:eastAsia="仿宋_GB2312" w:cs="仿宋_GB2312"/>
          <w:b/>
          <w:bCs w:val="0"/>
          <w:i w:val="0"/>
          <w:caps w:val="0"/>
          <w:color w:val="auto"/>
          <w:spacing w:val="0"/>
          <w:kern w:val="0"/>
          <w:sz w:val="32"/>
          <w:szCs w:val="32"/>
          <w:lang w:val="en-US" w:eastAsia="zh-CN" w:bidi="ar"/>
        </w:rPr>
        <w:t>第三十四条</w:t>
      </w:r>
      <w:r>
        <w:rPr>
          <w:rStyle w:val="15"/>
          <w:rFonts w:hint="eastAsia" w:ascii="仿宋_GB2312" w:hAnsi="仿宋_GB2312" w:eastAsia="仿宋_GB2312" w:cs="仿宋_GB2312"/>
          <w:b w:val="0"/>
          <w:bCs/>
          <w:i w:val="0"/>
          <w:caps w:val="0"/>
          <w:color w:val="auto"/>
          <w:spacing w:val="0"/>
          <w:kern w:val="0"/>
          <w:sz w:val="32"/>
          <w:szCs w:val="32"/>
          <w:lang w:val="en-US" w:eastAsia="zh-CN" w:bidi="ar"/>
        </w:rPr>
        <w:t xml:space="preserve">  绩效评价程序如下：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en-US" w:eastAsia="zh-CN"/>
        </w:rPr>
        <w:t>(一)发布绩效评价通知。市科技局梳理到期项目清单，制定项目绩效评价工作方案，发布绩效评价通知，明确评价时间、对象、方式及内容等，委托第三方服务机构对项目实施情况开展绩效评价。</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en-US" w:eastAsia="zh-CN"/>
        </w:rPr>
        <w:t>（二）项目承担单位自评。项目承担单位按照绩效评价通知要求，在项目执行期结束前1个月完成科技成果转化</w:t>
      </w:r>
      <w:r>
        <w:rPr>
          <w:rStyle w:val="15"/>
          <w:rFonts w:hint="eastAsia" w:ascii="仿宋_GB2312" w:hAnsi="仿宋_GB2312" w:cs="仿宋_GB2312"/>
          <w:b w:val="0"/>
          <w:bCs/>
          <w:i w:val="0"/>
          <w:caps w:val="0"/>
          <w:color w:val="auto"/>
          <w:spacing w:val="0"/>
          <w:kern w:val="0"/>
          <w:sz w:val="32"/>
          <w:szCs w:val="32"/>
          <w:lang w:val="en-US" w:eastAsia="zh-CN" w:bidi="ar"/>
        </w:rPr>
        <w:t>培育计划</w:t>
      </w:r>
      <w:r>
        <w:rPr>
          <w:rFonts w:hint="eastAsia" w:ascii="仿宋_GB2312" w:hAnsi="宋体" w:eastAsia="仿宋_GB2312" w:cs="Times New Roman"/>
          <w:b w:val="0"/>
          <w:bCs w:val="0"/>
          <w:color w:val="auto"/>
          <w:sz w:val="32"/>
          <w:szCs w:val="32"/>
          <w:lang w:val="en-US" w:eastAsia="zh-CN"/>
        </w:rPr>
        <w:t>项目自我评估，撰写《贵阳市科技成果转化</w:t>
      </w:r>
      <w:r>
        <w:rPr>
          <w:rStyle w:val="15"/>
          <w:rFonts w:hint="eastAsia" w:ascii="仿宋_GB2312" w:hAnsi="仿宋_GB2312" w:cs="仿宋_GB2312"/>
          <w:b w:val="0"/>
          <w:bCs/>
          <w:i w:val="0"/>
          <w:caps w:val="0"/>
          <w:color w:val="auto"/>
          <w:spacing w:val="0"/>
          <w:kern w:val="0"/>
          <w:sz w:val="32"/>
          <w:szCs w:val="32"/>
          <w:lang w:val="en-US" w:eastAsia="zh-CN" w:bidi="ar"/>
        </w:rPr>
        <w:t>培育计划</w:t>
      </w:r>
      <w:r>
        <w:rPr>
          <w:rFonts w:hint="eastAsia" w:ascii="仿宋_GB2312" w:hAnsi="宋体" w:eastAsia="仿宋_GB2312" w:cs="Times New Roman"/>
          <w:b w:val="0"/>
          <w:bCs w:val="0"/>
          <w:color w:val="auto"/>
          <w:sz w:val="32"/>
          <w:szCs w:val="32"/>
          <w:lang w:val="en-US" w:eastAsia="zh-CN"/>
        </w:rPr>
        <w:t>项目绩效自评报告》并连同相关支撑材料报送至市科技局。报送材料主要包括：项目到期自评报告、中期检查完成情况报告、项目申报书、可行性研究报告、项目合同和项目预算、预算执行或决算报告等财务会计资料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en-US" w:eastAsia="zh-CN"/>
        </w:rPr>
        <w:t>（三）项目绩效整体评估。第三方服务机构围绕评价指标内容对项目执行情况进行整体评价，</w:t>
      </w:r>
      <w:r>
        <w:rPr>
          <w:rFonts w:hint="eastAsia" w:ascii="仿宋_GB2312" w:hAnsi="宋体" w:cs="Times New Roman"/>
          <w:b w:val="0"/>
          <w:bCs w:val="0"/>
          <w:color w:val="auto"/>
          <w:sz w:val="32"/>
          <w:szCs w:val="32"/>
          <w:lang w:val="en-US" w:eastAsia="zh-CN"/>
        </w:rPr>
        <w:t>形成</w:t>
      </w:r>
      <w:r>
        <w:rPr>
          <w:rFonts w:hint="eastAsia" w:ascii="仿宋_GB2312" w:hAnsi="宋体" w:eastAsia="仿宋_GB2312" w:cs="Times New Roman"/>
          <w:b w:val="0"/>
          <w:bCs w:val="0"/>
          <w:color w:val="auto"/>
          <w:sz w:val="32"/>
          <w:szCs w:val="32"/>
          <w:lang w:val="en-US" w:eastAsia="zh-CN"/>
        </w:rPr>
        <w:t>《贵阳市科技成果转化</w:t>
      </w:r>
      <w:r>
        <w:rPr>
          <w:rStyle w:val="15"/>
          <w:rFonts w:hint="eastAsia" w:ascii="仿宋_GB2312" w:hAnsi="仿宋_GB2312" w:cs="仿宋_GB2312"/>
          <w:b w:val="0"/>
          <w:bCs/>
          <w:i w:val="0"/>
          <w:caps w:val="0"/>
          <w:color w:val="auto"/>
          <w:spacing w:val="0"/>
          <w:kern w:val="0"/>
          <w:sz w:val="32"/>
          <w:szCs w:val="32"/>
          <w:lang w:val="en-US" w:eastAsia="zh-CN" w:bidi="ar"/>
        </w:rPr>
        <w:t>培育计划</w:t>
      </w:r>
      <w:r>
        <w:rPr>
          <w:rFonts w:hint="eastAsia" w:ascii="仿宋_GB2312" w:hAnsi="宋体" w:eastAsia="仿宋_GB2312" w:cs="Times New Roman"/>
          <w:b w:val="0"/>
          <w:bCs w:val="0"/>
          <w:color w:val="auto"/>
          <w:sz w:val="32"/>
          <w:szCs w:val="32"/>
          <w:lang w:val="en-US" w:eastAsia="zh-CN"/>
        </w:rPr>
        <w:t>项目绩效</w:t>
      </w:r>
      <w:r>
        <w:rPr>
          <w:rFonts w:hint="eastAsia" w:ascii="仿宋_GB2312" w:hAnsi="宋体" w:cs="Times New Roman"/>
          <w:b w:val="0"/>
          <w:bCs w:val="0"/>
          <w:color w:val="auto"/>
          <w:sz w:val="32"/>
          <w:szCs w:val="32"/>
          <w:lang w:val="en-US" w:eastAsia="zh-CN"/>
        </w:rPr>
        <w:t>评估</w:t>
      </w:r>
      <w:r>
        <w:rPr>
          <w:rFonts w:hint="eastAsia" w:ascii="仿宋_GB2312" w:hAnsi="宋体" w:eastAsia="仿宋_GB2312" w:cs="Times New Roman"/>
          <w:b w:val="0"/>
          <w:bCs w:val="0"/>
          <w:color w:val="auto"/>
          <w:sz w:val="32"/>
          <w:szCs w:val="32"/>
          <w:lang w:val="en-US" w:eastAsia="zh-CN"/>
        </w:rPr>
        <w:t>报告》，客观、公正、科学评价科技成果转化</w:t>
      </w:r>
      <w:r>
        <w:rPr>
          <w:rStyle w:val="15"/>
          <w:rFonts w:hint="eastAsia" w:ascii="仿宋_GB2312" w:hAnsi="仿宋_GB2312" w:cs="仿宋_GB2312"/>
          <w:b w:val="0"/>
          <w:bCs/>
          <w:i w:val="0"/>
          <w:caps w:val="0"/>
          <w:color w:val="auto"/>
          <w:spacing w:val="0"/>
          <w:kern w:val="0"/>
          <w:sz w:val="32"/>
          <w:szCs w:val="32"/>
          <w:lang w:val="en-US" w:eastAsia="zh-CN" w:bidi="ar"/>
        </w:rPr>
        <w:t>培育计划</w:t>
      </w:r>
      <w:r>
        <w:rPr>
          <w:rFonts w:hint="eastAsia" w:ascii="仿宋_GB2312" w:hAnsi="宋体" w:eastAsia="仿宋_GB2312" w:cs="Times New Roman"/>
          <w:b w:val="0"/>
          <w:bCs w:val="0"/>
          <w:color w:val="auto"/>
          <w:sz w:val="32"/>
          <w:szCs w:val="32"/>
          <w:lang w:val="en-US" w:eastAsia="zh-CN"/>
        </w:rPr>
        <w:t>项目实施效果。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0"/>
        <w:rPr>
          <w:rStyle w:val="15"/>
          <w:rFonts w:hint="default"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宋体" w:eastAsia="仿宋_GB2312" w:cs="Times New Roman"/>
          <w:b w:val="0"/>
          <w:bCs w:val="0"/>
          <w:color w:val="auto"/>
          <w:sz w:val="32"/>
          <w:szCs w:val="32"/>
          <w:lang w:val="en-US" w:eastAsia="zh-CN"/>
        </w:rPr>
        <w:t>（四）项目追踪和管理。市科技局根据《贵阳市科技成果转化</w:t>
      </w:r>
      <w:r>
        <w:rPr>
          <w:rStyle w:val="15"/>
          <w:rFonts w:hint="eastAsia" w:ascii="仿宋_GB2312" w:hAnsi="仿宋_GB2312" w:cs="仿宋_GB2312"/>
          <w:b w:val="0"/>
          <w:bCs/>
          <w:i w:val="0"/>
          <w:caps w:val="0"/>
          <w:color w:val="auto"/>
          <w:spacing w:val="0"/>
          <w:kern w:val="0"/>
          <w:sz w:val="32"/>
          <w:szCs w:val="32"/>
          <w:lang w:val="en-US" w:eastAsia="zh-CN" w:bidi="ar"/>
        </w:rPr>
        <w:t>培育计划</w:t>
      </w:r>
      <w:r>
        <w:rPr>
          <w:rFonts w:hint="eastAsia" w:ascii="仿宋_GB2312" w:hAnsi="宋体" w:eastAsia="仿宋_GB2312" w:cs="Times New Roman"/>
          <w:b w:val="0"/>
          <w:bCs w:val="0"/>
          <w:color w:val="auto"/>
          <w:sz w:val="32"/>
          <w:szCs w:val="32"/>
          <w:lang w:val="en-US" w:eastAsia="zh-CN"/>
        </w:rPr>
        <w:t>项目绩效评估报告》的评估结果，及时总结管理经验，提高管理水平和资金使用效益，加强项目跟踪管理。</w:t>
      </w:r>
    </w:p>
    <w:p>
      <w:pPr>
        <w:keepNext w:val="0"/>
        <w:keepLines w:val="0"/>
        <w:pageBreakBefore w:val="0"/>
        <w:widowControl w:val="0"/>
        <w:kinsoku/>
        <w:wordWrap/>
        <w:overflowPunct/>
        <w:topLinePunct w:val="0"/>
        <w:autoSpaceDE/>
        <w:autoSpaceDN/>
        <w:bidi w:val="0"/>
        <w:adjustRightInd/>
        <w:snapToGrid/>
        <w:spacing w:line="360" w:lineRule="auto"/>
        <w:ind w:left="973" w:leftChars="304" w:firstLine="0" w:firstLineChars="0"/>
        <w:textAlignment w:val="auto"/>
        <w:rPr>
          <w:rFonts w:hint="eastAsia" w:ascii="仿宋_GB2312" w:hAnsi="仿宋" w:eastAsia="仿宋_GB2312"/>
          <w:color w:val="auto"/>
          <w:sz w:val="32"/>
          <w:szCs w:val="32"/>
        </w:rPr>
      </w:pPr>
      <w:r>
        <w:rPr>
          <w:rFonts w:hint="eastAsia" w:ascii="黑体" w:hAnsi="黑体" w:eastAsia="黑体" w:cs="黑体"/>
          <w:i w:val="0"/>
          <w:caps w:val="0"/>
          <w:color w:val="auto"/>
          <w:spacing w:val="0"/>
          <w:kern w:val="0"/>
          <w:sz w:val="32"/>
          <w:szCs w:val="32"/>
          <w:lang w:val="en-US" w:eastAsia="zh-CN" w:bidi="ar"/>
        </w:rPr>
        <w:t>第七章  其他事项</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b/>
          <w:bCs/>
          <w:i w:val="0"/>
          <w:caps w:val="0"/>
          <w:color w:val="auto"/>
          <w:spacing w:val="0"/>
          <w:kern w:val="0"/>
          <w:sz w:val="32"/>
          <w:szCs w:val="32"/>
          <w:lang w:val="en-US" w:eastAsia="zh-CN" w:bidi="ar"/>
        </w:rPr>
        <w:t>第三十五条</w:t>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仿宋_GB2312" w:hAnsi="仿宋" w:eastAsia="仿宋_GB2312"/>
          <w:color w:val="auto"/>
          <w:sz w:val="32"/>
          <w:szCs w:val="32"/>
        </w:rPr>
        <w:t>项目终止分为申请终止、验收终止和强制终止三种类型：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（一）申请终止</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由于不可抗力或其他特殊原因导致项目不能继续按合同实施的，项目承担单位应在合同执行期内向</w:t>
      </w:r>
      <w:r>
        <w:rPr>
          <w:rFonts w:hint="eastAsia" w:ascii="仿宋_GB2312" w:hAnsi="仿宋" w:eastAsia="仿宋_GB2312"/>
          <w:color w:val="auto"/>
          <w:sz w:val="32"/>
          <w:szCs w:val="32"/>
          <w:lang w:val="en-US" w:eastAsia="zh-CN"/>
        </w:rPr>
        <w:t>市科技局</w:t>
      </w:r>
      <w:r>
        <w:rPr>
          <w:rFonts w:hint="eastAsia" w:ascii="仿宋_GB2312" w:hAnsi="仿宋" w:eastAsia="仿宋_GB2312"/>
          <w:color w:val="auto"/>
          <w:sz w:val="32"/>
          <w:szCs w:val="32"/>
        </w:rPr>
        <w:t>提交项目终止申请表</w:t>
      </w:r>
      <w:r>
        <w:rPr>
          <w:rFonts w:hint="eastAsia" w:ascii="仿宋_GB2312" w:hAnsi="仿宋" w:eastAsia="仿宋_GB2312"/>
          <w:color w:val="auto"/>
          <w:sz w:val="32"/>
          <w:szCs w:val="32"/>
          <w:lang w:eastAsia="zh-CN"/>
        </w:rPr>
        <w:t>，</w:t>
      </w:r>
      <w:r>
        <w:rPr>
          <w:rFonts w:hint="eastAsia" w:ascii="仿宋_GB2312" w:hAnsi="仿宋"/>
          <w:color w:val="auto"/>
          <w:sz w:val="32"/>
          <w:szCs w:val="32"/>
          <w:lang w:val="en-US" w:eastAsia="zh-CN"/>
        </w:rPr>
        <w:t>并</w:t>
      </w:r>
      <w:r>
        <w:rPr>
          <w:rFonts w:hint="eastAsia" w:ascii="仿宋_GB2312" w:hAnsi="仿宋" w:eastAsia="仿宋_GB2312"/>
          <w:color w:val="auto"/>
          <w:sz w:val="32"/>
          <w:szCs w:val="32"/>
          <w:lang w:val="en-US" w:eastAsia="zh-CN"/>
        </w:rPr>
        <w:t>参照项目验收材料格式递交</w:t>
      </w:r>
      <w:r>
        <w:rPr>
          <w:rFonts w:hint="eastAsia" w:ascii="仿宋_GB2312" w:hAnsi="仿宋" w:eastAsia="仿宋_GB2312"/>
          <w:color w:val="auto"/>
          <w:sz w:val="32"/>
          <w:szCs w:val="32"/>
        </w:rPr>
        <w:t>相关资料，由</w:t>
      </w:r>
      <w:r>
        <w:rPr>
          <w:rFonts w:hint="eastAsia" w:ascii="仿宋_GB2312" w:hAnsi="仿宋" w:eastAsia="仿宋_GB2312"/>
          <w:color w:val="auto"/>
          <w:sz w:val="32"/>
          <w:szCs w:val="32"/>
          <w:lang w:val="en-US" w:eastAsia="zh-CN"/>
        </w:rPr>
        <w:t>市科技局参照项目验收形式</w:t>
      </w:r>
      <w:r>
        <w:rPr>
          <w:rFonts w:hint="eastAsia" w:ascii="仿宋_GB2312" w:hAnsi="仿宋" w:eastAsia="仿宋_GB2312"/>
          <w:color w:val="auto"/>
          <w:sz w:val="32"/>
          <w:szCs w:val="32"/>
        </w:rPr>
        <w:t>组织专家进行评估，形成项目终止评估意见。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（二）验收终止</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验收不通过的项目，由验收委员会提出终止项目实施意见。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olor w:val="auto"/>
          <w:sz w:val="32"/>
          <w:szCs w:val="32"/>
        </w:rPr>
        <w:t>（三）强制终止</w:t>
      </w:r>
      <w:r>
        <w:rPr>
          <w:rFonts w:hint="eastAsia" w:ascii="仿宋_GB2312" w:hAnsi="仿宋" w:eastAsia="仿宋_GB2312"/>
          <w:color w:val="auto"/>
          <w:sz w:val="32"/>
          <w:szCs w:val="32"/>
          <w:lang w:eastAsia="zh-CN"/>
        </w:rPr>
        <w:t>。</w:t>
      </w:r>
      <w:r>
        <w:rPr>
          <w:rFonts w:hint="eastAsia" w:ascii="仿宋_GB2312" w:hAnsi="仿宋" w:eastAsia="仿宋_GB2312" w:cs="Times New Roman"/>
          <w:color w:val="auto"/>
          <w:sz w:val="32"/>
          <w:szCs w:val="32"/>
          <w:lang w:val="en-US" w:eastAsia="zh-CN"/>
        </w:rPr>
        <w:t>有下列情形之一的项目，执行强制终止：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1.超期6个月以上不提交验收申请的</w:t>
      </w:r>
      <w:r>
        <w:rPr>
          <w:rFonts w:hint="eastAsia" w:ascii="仿宋_GB2312" w:hAnsi="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2.对项目实施和资金使用中发现的问题拒不整改的</w:t>
      </w:r>
      <w:r>
        <w:rPr>
          <w:rFonts w:hint="eastAsia" w:ascii="仿宋_GB2312" w:hAnsi="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3.经查实，存在</w:t>
      </w:r>
      <w:r>
        <w:rPr>
          <w:rFonts w:hint="eastAsia" w:ascii="仿宋_GB2312" w:hAnsi="仿宋" w:cs="Times New Roman"/>
          <w:color w:val="auto"/>
          <w:sz w:val="32"/>
          <w:szCs w:val="32"/>
          <w:lang w:val="en-US" w:eastAsia="zh-CN"/>
        </w:rPr>
        <w:t>科研</w:t>
      </w:r>
      <w:r>
        <w:rPr>
          <w:rFonts w:hint="eastAsia" w:ascii="仿宋_GB2312" w:hAnsi="仿宋" w:eastAsia="仿宋_GB2312" w:cs="Times New Roman"/>
          <w:color w:val="auto"/>
          <w:sz w:val="32"/>
          <w:szCs w:val="32"/>
          <w:lang w:val="en-US" w:eastAsia="zh-CN"/>
        </w:rPr>
        <w:t>不诚信行为的。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项目强制终止的，市科技局向承担单位下达项目终止通知，全额收回资助资金。项目申请终止、验收终止的，市科技局根据项目经费审计情况及验收（评估）情况，收回已拨付经费中尚未使用和使用不符合规定的财政</w:t>
      </w:r>
      <w:r>
        <w:rPr>
          <w:rFonts w:hint="eastAsia" w:ascii="仿宋_GB2312" w:hAnsi="仿宋" w:cs="Times New Roman"/>
          <w:color w:val="auto"/>
          <w:sz w:val="32"/>
          <w:szCs w:val="32"/>
          <w:lang w:val="en-US" w:eastAsia="zh-CN"/>
        </w:rPr>
        <w:t>资金</w:t>
      </w:r>
      <w:r>
        <w:rPr>
          <w:rFonts w:hint="eastAsia" w:ascii="仿宋_GB2312" w:hAnsi="仿宋" w:eastAsia="仿宋_GB2312" w:cs="Times New Roman"/>
          <w:color w:val="auto"/>
          <w:sz w:val="32"/>
          <w:szCs w:val="32"/>
          <w:lang w:val="en-US" w:eastAsia="zh-CN"/>
        </w:rPr>
        <w:t>，项目尾款不予拨付。拒不退回资助资金的，市科技局将通过法律程序追回。</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2"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第三十六条</w:t>
      </w:r>
      <w:r>
        <w:rPr>
          <w:rFonts w:hint="eastAsia" w:ascii="仿宋_GB2312" w:hAnsi="仿宋_GB2312" w:eastAsia="仿宋_GB2312" w:cs="仿宋_GB2312"/>
          <w:i w:val="0"/>
          <w:caps w:val="0"/>
          <w:color w:val="auto"/>
          <w:spacing w:val="0"/>
          <w:kern w:val="0"/>
          <w:sz w:val="32"/>
          <w:szCs w:val="32"/>
          <w:lang w:val="en-US" w:eastAsia="zh-CN" w:bidi="ar"/>
        </w:rPr>
        <w:t>  市科技局适时发布贵阳市“科技不诚信名单”，并推送相关部门实施联合惩戒。在开展科技计划项目组织管理过程中，有下列情形之一的，将相关单位和个人列入贵阳市“科技不诚信名单”：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_GB2312" w:eastAsia="仿宋_GB2312" w:cs="仿宋_GB2312"/>
          <w:i w:val="0"/>
          <w:caps w:val="0"/>
          <w:color w:val="auto"/>
          <w:spacing w:val="0"/>
          <w:kern w:val="0"/>
          <w:sz w:val="32"/>
          <w:szCs w:val="32"/>
          <w:lang w:val="en-US" w:eastAsia="zh-CN" w:bidi="ar"/>
        </w:rPr>
        <w:t>（一）本办法第三十五条中</w:t>
      </w:r>
      <w:r>
        <w:rPr>
          <w:rFonts w:hint="eastAsia" w:ascii="仿宋_GB2312" w:hAnsi="仿宋" w:eastAsia="仿宋_GB2312" w:cs="Times New Roman"/>
          <w:color w:val="auto"/>
          <w:sz w:val="32"/>
          <w:szCs w:val="32"/>
          <w:lang w:val="en-US" w:eastAsia="zh-CN"/>
        </w:rPr>
        <w:t>拒不退回资助资金的</w:t>
      </w:r>
      <w:r>
        <w:rPr>
          <w:rFonts w:hint="eastAsia" w:ascii="仿宋_GB2312" w:hAnsi="仿宋" w:cs="Times New Roman"/>
          <w:color w:val="auto"/>
          <w:sz w:val="32"/>
          <w:szCs w:val="32"/>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（二）抄袭、剽窃、侵占他人研究成果的</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（三）编造研究过程，伪造、篡改研究数据、资料、文献、注释、图表、结论、检测报告或用户使用报告，或者捏造事实，编造虚假研究成果</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（四）买卖、代写论文或项目申请书，虚构同行评议专家及评议意见</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（五）以故意提供虚假信息等弄虚作假的方式或采取贿赂、利益交换等不正当手段获取科研活动审批等</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（六）违反科研伦理规范</w:t>
      </w:r>
      <w:r>
        <w:rPr>
          <w:rFonts w:hint="eastAsia" w:ascii="仿宋_GB2312" w:hAnsi="仿宋_GB2312" w:cs="仿宋_GB2312"/>
          <w:i w:val="0"/>
          <w:caps w:val="0"/>
          <w:color w:val="auto"/>
          <w:spacing w:val="0"/>
          <w:kern w:val="0"/>
          <w:sz w:val="32"/>
          <w:szCs w:val="32"/>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（七）其他科研失信行为。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2" w:firstLineChars="200"/>
        <w:jc w:val="left"/>
        <w:textAlignment w:val="auto"/>
        <w:rPr>
          <w:rFonts w:hint="eastAsia" w:ascii="仿宋_GB2312" w:hAnsi="仿宋_GB2312" w:eastAsia="仿宋_GB2312" w:cs="仿宋_GB2312"/>
          <w:i w:val="0"/>
          <w:caps w:val="0"/>
          <w:color w:val="auto"/>
          <w:spacing w:val="0"/>
          <w:kern w:val="0"/>
          <w:sz w:val="32"/>
          <w:szCs w:val="32"/>
          <w:u w:val="none"/>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第三十七条</w:t>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仿宋_GB2312" w:hAnsi="仿宋_GB2312" w:eastAsia="仿宋_GB2312" w:cs="仿宋_GB2312"/>
          <w:i w:val="0"/>
          <w:caps w:val="0"/>
          <w:color w:val="auto"/>
          <w:spacing w:val="0"/>
          <w:kern w:val="0"/>
          <w:sz w:val="32"/>
          <w:szCs w:val="32"/>
          <w:u w:val="none"/>
          <w:lang w:val="en-US" w:eastAsia="zh-CN" w:bidi="ar"/>
        </w:rPr>
        <w:t>列入贵阳市“科技不诚信名单”的项目承担单位及项目负责人</w:t>
      </w:r>
      <w:r>
        <w:rPr>
          <w:rFonts w:hint="eastAsia" w:ascii="仿宋_GB2312" w:hAnsi="仿宋_GB2312" w:cs="仿宋_GB2312"/>
          <w:i w:val="0"/>
          <w:caps w:val="0"/>
          <w:color w:val="auto"/>
          <w:spacing w:val="0"/>
          <w:kern w:val="0"/>
          <w:sz w:val="32"/>
          <w:szCs w:val="32"/>
          <w:u w:val="none"/>
          <w:lang w:val="en-US" w:eastAsia="zh-CN" w:bidi="ar"/>
        </w:rPr>
        <w:t>，视情节轻重，取消3</w:t>
      </w:r>
      <w:r>
        <w:rPr>
          <w:rFonts w:ascii="微软雅黑" w:hAnsi="微软雅黑" w:eastAsia="微软雅黑" w:cs="微软雅黑"/>
          <w:i w:val="0"/>
          <w:caps w:val="0"/>
          <w:color w:val="333333"/>
          <w:spacing w:val="0"/>
          <w:sz w:val="27"/>
          <w:szCs w:val="27"/>
          <w:shd w:val="clear" w:fill="FFFFFF"/>
        </w:rPr>
        <w:t>~</w:t>
      </w:r>
      <w:r>
        <w:rPr>
          <w:rFonts w:hint="eastAsia" w:ascii="仿宋_GB2312" w:hAnsi="仿宋_GB2312" w:cs="仿宋_GB2312"/>
          <w:i w:val="0"/>
          <w:caps w:val="0"/>
          <w:color w:val="auto"/>
          <w:spacing w:val="0"/>
          <w:kern w:val="0"/>
          <w:sz w:val="32"/>
          <w:szCs w:val="32"/>
          <w:u w:val="none"/>
          <w:lang w:val="en-US" w:eastAsia="zh-CN" w:bidi="ar"/>
        </w:rPr>
        <w:t>5年直至永久取消其</w:t>
      </w:r>
      <w:r>
        <w:rPr>
          <w:rFonts w:hint="eastAsia" w:ascii="仿宋_GB2312" w:hAnsi="仿宋_GB2312" w:eastAsia="仿宋_GB2312" w:cs="仿宋_GB2312"/>
          <w:i w:val="0"/>
          <w:caps w:val="0"/>
          <w:color w:val="auto"/>
          <w:spacing w:val="0"/>
          <w:kern w:val="0"/>
          <w:sz w:val="32"/>
          <w:szCs w:val="32"/>
          <w:u w:val="none"/>
          <w:lang w:val="en-US" w:eastAsia="zh-CN" w:bidi="ar"/>
        </w:rPr>
        <w:t>项目申报资格，不推荐申报上级科技计划项目。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642" w:firstLineChars="200"/>
        <w:jc w:val="left"/>
        <w:textAlignment w:val="auto"/>
        <w:rPr>
          <w:rFonts w:hint="default" w:ascii="仿宋_GB2312" w:hAnsi="仿宋_GB2312" w:eastAsia="仿宋_GB2312" w:cs="仿宋_GB2312"/>
          <w:i w:val="0"/>
          <w:caps w:val="0"/>
          <w:color w:val="auto"/>
          <w:spacing w:val="0"/>
          <w:kern w:val="0"/>
          <w:sz w:val="32"/>
          <w:szCs w:val="32"/>
          <w:u w:val="none"/>
          <w:lang w:val="en-US" w:eastAsia="zh-CN" w:bidi="ar"/>
        </w:rPr>
      </w:pPr>
      <w:r>
        <w:rPr>
          <w:rStyle w:val="15"/>
          <w:rFonts w:hint="eastAsia" w:ascii="仿宋_GB2312" w:hAnsi="仿宋_GB2312" w:eastAsia="仿宋_GB2312" w:cs="仿宋_GB2312"/>
          <w:i w:val="0"/>
          <w:caps w:val="0"/>
          <w:color w:val="auto"/>
          <w:spacing w:val="0"/>
          <w:kern w:val="0"/>
          <w:sz w:val="32"/>
          <w:szCs w:val="32"/>
          <w:lang w:val="en-US" w:eastAsia="zh-CN" w:bidi="ar"/>
        </w:rPr>
        <w:t>第三十八条</w:t>
      </w:r>
      <w:r>
        <w:rPr>
          <w:rFonts w:hint="eastAsia" w:ascii="仿宋_GB2312" w:hAnsi="仿宋_GB2312" w:cs="仿宋_GB2312"/>
          <w:i w:val="0"/>
          <w:caps w:val="0"/>
          <w:color w:val="auto"/>
          <w:spacing w:val="0"/>
          <w:kern w:val="0"/>
          <w:sz w:val="32"/>
          <w:szCs w:val="32"/>
          <w:lang w:val="en-US" w:eastAsia="zh-CN" w:bidi="ar"/>
        </w:rPr>
        <w:t xml:space="preserve"> </w:t>
      </w:r>
      <w:r>
        <w:rPr>
          <w:rFonts w:hint="eastAsia" w:ascii="仿宋_GB2312" w:hAnsi="仿宋_GB2312" w:eastAsia="仿宋_GB2312" w:cs="仿宋_GB2312"/>
          <w:i w:val="0"/>
          <w:caps w:val="0"/>
          <w:color w:val="auto"/>
          <w:spacing w:val="0"/>
          <w:kern w:val="0"/>
          <w:sz w:val="32"/>
          <w:szCs w:val="32"/>
          <w:lang w:val="en-US" w:eastAsia="zh-CN" w:bidi="ar"/>
        </w:rPr>
        <w:t>项目管理、绩效评价过程中的责任主体存在违法、违规、违纪行为，依法依规追究责任。</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Fonts w:hint="eastAsia" w:ascii="黑体" w:hAnsi="黑体" w:eastAsia="黑体" w:cs="黑体"/>
          <w:i w:val="0"/>
          <w:caps w:val="0"/>
          <w:color w:val="auto"/>
          <w:spacing w:val="0"/>
          <w:kern w:val="0"/>
          <w:sz w:val="32"/>
          <w:szCs w:val="32"/>
          <w:lang w:val="en-US" w:eastAsia="zh-CN" w:bidi="ar"/>
        </w:rPr>
        <w:t xml:space="preserve"> 第八章 附 则</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第三十九条</w:t>
      </w:r>
      <w:r>
        <w:rPr>
          <w:rFonts w:hint="eastAsia" w:ascii="仿宋_GB2312" w:hAnsi="仿宋_GB2312" w:cs="仿宋_GB2312"/>
          <w:i w:val="0"/>
          <w:caps w:val="0"/>
          <w:color w:val="auto"/>
          <w:spacing w:val="0"/>
          <w:kern w:val="0"/>
          <w:sz w:val="32"/>
          <w:szCs w:val="32"/>
          <w:lang w:val="en-US" w:eastAsia="zh-CN" w:bidi="ar"/>
        </w:rPr>
        <w:t xml:space="preserve"> </w:t>
      </w:r>
      <w:r>
        <w:rPr>
          <w:rFonts w:hint="eastAsia" w:ascii="仿宋_GB2312" w:hAnsi="仿宋_GB2312" w:eastAsia="仿宋_GB2312" w:cs="仿宋_GB2312"/>
          <w:i w:val="0"/>
          <w:caps w:val="0"/>
          <w:color w:val="auto"/>
          <w:spacing w:val="0"/>
          <w:kern w:val="0"/>
          <w:sz w:val="32"/>
          <w:szCs w:val="32"/>
          <w:lang w:val="en-US" w:eastAsia="zh-CN" w:bidi="ar"/>
        </w:rPr>
        <w:t>本办法由市科技局负责解释。</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xml:space="preserve">    </w:t>
      </w:r>
      <w:r>
        <w:rPr>
          <w:rStyle w:val="15"/>
          <w:rFonts w:hint="eastAsia" w:ascii="仿宋_GB2312" w:hAnsi="仿宋_GB2312" w:eastAsia="仿宋_GB2312" w:cs="仿宋_GB2312"/>
          <w:i w:val="0"/>
          <w:caps w:val="0"/>
          <w:color w:val="auto"/>
          <w:spacing w:val="0"/>
          <w:kern w:val="0"/>
          <w:sz w:val="32"/>
          <w:szCs w:val="32"/>
          <w:lang w:val="en-US" w:eastAsia="zh-CN" w:bidi="ar"/>
        </w:rPr>
        <w:t>第四十条</w:t>
      </w:r>
      <w:r>
        <w:rPr>
          <w:rFonts w:hint="eastAsia" w:ascii="仿宋_GB2312" w:hAnsi="仿宋_GB2312" w:cs="仿宋_GB2312"/>
          <w:i w:val="0"/>
          <w:caps w:val="0"/>
          <w:color w:val="auto"/>
          <w:spacing w:val="0"/>
          <w:kern w:val="0"/>
          <w:sz w:val="32"/>
          <w:szCs w:val="32"/>
          <w:lang w:val="en-US" w:eastAsia="zh-CN" w:bidi="ar"/>
        </w:rPr>
        <w:t xml:space="preserve"> </w:t>
      </w:r>
      <w:r>
        <w:rPr>
          <w:rFonts w:hint="eastAsia" w:ascii="仿宋_GB2312" w:hAnsi="仿宋_GB2312" w:eastAsia="仿宋_GB2312" w:cs="仿宋_GB2312"/>
          <w:i w:val="0"/>
          <w:caps w:val="0"/>
          <w:color w:val="auto"/>
          <w:spacing w:val="0"/>
          <w:kern w:val="0"/>
          <w:sz w:val="32"/>
          <w:szCs w:val="32"/>
          <w:lang w:val="en-US" w:eastAsia="zh-CN" w:bidi="ar"/>
        </w:rPr>
        <w:t>本办法自发布之日起施行。</w:t>
      </w:r>
    </w:p>
    <w:sectPr>
      <w:footerReference r:id="rId5" w:type="default"/>
      <w:pgSz w:w="11906" w:h="16838"/>
      <w:pgMar w:top="1417" w:right="1417" w:bottom="1417" w:left="1417"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9AF46"/>
    <w:multiLevelType w:val="multilevel"/>
    <w:tmpl w:val="52A9AF46"/>
    <w:lvl w:ilvl="0" w:tentative="0">
      <w:start w:val="1"/>
      <w:numFmt w:val="decimal"/>
      <w:suff w:val="nothing"/>
      <w:lvlText w:val="%1　"/>
      <w:lvlJc w:val="left"/>
      <w:pPr>
        <w:ind w:left="568" w:hanging="568"/>
      </w:pPr>
      <w:rPr>
        <w:rFonts w:hint="default" w:ascii="Times New Roman" w:hAnsi="Times New Roman" w:eastAsia="黑体"/>
        <w:b w:val="0"/>
        <w:i w:val="0"/>
        <w:sz w:val="30"/>
        <w:szCs w:val="30"/>
      </w:rPr>
    </w:lvl>
    <w:lvl w:ilvl="1" w:tentative="0">
      <w:start w:val="1"/>
      <w:numFmt w:val="decimal"/>
      <w:suff w:val="nothing"/>
      <w:lvlText w:val="%1.%2　"/>
      <w:lvlJc w:val="left"/>
      <w:pPr>
        <w:ind w:left="1845" w:hanging="426"/>
      </w:pPr>
      <w:rPr>
        <w:rFonts w:hint="default" w:ascii="Times New Roman" w:hAnsi="Times New Roman" w:eastAsia="黑体"/>
        <w:b w:val="0"/>
        <w:i w:val="0"/>
        <w:sz w:val="28"/>
        <w:szCs w:val="28"/>
      </w:rPr>
    </w:lvl>
    <w:lvl w:ilvl="2" w:tentative="0">
      <w:start w:val="1"/>
      <w:numFmt w:val="decimal"/>
      <w:pStyle w:val="4"/>
      <w:suff w:val="nothing"/>
      <w:lvlText w:val="%1.%2.%3　"/>
      <w:lvlJc w:val="left"/>
      <w:pPr>
        <w:ind w:left="-4875" w:hanging="1080"/>
      </w:pPr>
      <w:rPr>
        <w:rFonts w:hint="default" w:ascii="Times New Roman" w:hAnsi="Times New Roman" w:eastAsia="黑体"/>
        <w:b w:val="0"/>
        <w:i w:val="0"/>
        <w:sz w:val="24"/>
        <w:szCs w:val="24"/>
      </w:rPr>
    </w:lvl>
    <w:lvl w:ilvl="3" w:tentative="0">
      <w:start w:val="1"/>
      <w:numFmt w:val="decimal"/>
      <w:pStyle w:val="5"/>
      <w:suff w:val="nothing"/>
      <w:lvlText w:val="%1.%2.%3.%4　"/>
      <w:lvlJc w:val="left"/>
      <w:pPr>
        <w:ind w:left="-5104" w:hanging="851"/>
      </w:pPr>
      <w:rPr>
        <w:rFonts w:hint="default" w:ascii="Times New Roman" w:hAnsi="Times New Roman" w:eastAsia="黑体"/>
        <w:b w:val="0"/>
        <w:i w:val="0"/>
        <w:color w:val="auto"/>
        <w:sz w:val="24"/>
        <w:szCs w:val="24"/>
      </w:rPr>
    </w:lvl>
    <w:lvl w:ilvl="4" w:tentative="0">
      <w:start w:val="1"/>
      <w:numFmt w:val="decimal"/>
      <w:pStyle w:val="6"/>
      <w:suff w:val="nothing"/>
      <w:lvlText w:val="%1.%2.%3.%4.%5　"/>
      <w:lvlJc w:val="left"/>
      <w:pPr>
        <w:ind w:left="-5955" w:firstLine="0"/>
      </w:pPr>
      <w:rPr>
        <w:rFonts w:hint="default" w:ascii="Times New Roman" w:hAnsi="Times New Roman" w:eastAsia="黑体" w:cs="Times New Roman"/>
        <w:b w:val="0"/>
      </w:rPr>
    </w:lvl>
    <w:lvl w:ilvl="5" w:tentative="0">
      <w:start w:val="1"/>
      <w:numFmt w:val="decimal"/>
      <w:pStyle w:val="7"/>
      <w:suff w:val="nothing"/>
      <w:lvlText w:val="%1.%2.%3.%4.%5.%6　"/>
      <w:lvlJc w:val="left"/>
      <w:pPr>
        <w:ind w:left="-5955" w:firstLine="0"/>
      </w:pPr>
      <w:rPr>
        <w:rFonts w:hint="eastAsia" w:ascii="黑体" w:eastAsia="黑体"/>
      </w:rPr>
    </w:lvl>
    <w:lvl w:ilvl="6" w:tentative="0">
      <w:start w:val="1"/>
      <w:numFmt w:val="decimal"/>
      <w:lvlText w:val="%1.%2.%3.%4.%5.%6.%7"/>
      <w:lvlJc w:val="left"/>
      <w:pPr>
        <w:tabs>
          <w:tab w:val="left" w:pos="-5955"/>
        </w:tabs>
        <w:ind w:left="-5955" w:firstLine="0"/>
      </w:pPr>
      <w:rPr>
        <w:rFonts w:hint="eastAsia"/>
      </w:rPr>
    </w:lvl>
    <w:lvl w:ilvl="7" w:tentative="0">
      <w:start w:val="1"/>
      <w:numFmt w:val="decimal"/>
      <w:lvlText w:val="%1.%2.%3.%4.%5.%6.%7.%8"/>
      <w:lvlJc w:val="left"/>
      <w:pPr>
        <w:tabs>
          <w:tab w:val="left" w:pos="-5955"/>
        </w:tabs>
        <w:ind w:left="-5955" w:firstLine="0"/>
      </w:pPr>
      <w:rPr>
        <w:rFonts w:hint="eastAsia"/>
      </w:rPr>
    </w:lvl>
    <w:lvl w:ilvl="8" w:tentative="0">
      <w:start w:val="1"/>
      <w:numFmt w:val="decimal"/>
      <w:lvlText w:val="%1.%2.%3.%4.%5.%6.%7.%8.%9"/>
      <w:lvlJc w:val="left"/>
      <w:pPr>
        <w:tabs>
          <w:tab w:val="left" w:pos="-5955"/>
        </w:tabs>
        <w:ind w:left="-595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6FA"/>
    <w:rsid w:val="011F017B"/>
    <w:rsid w:val="01262CF4"/>
    <w:rsid w:val="01285C8A"/>
    <w:rsid w:val="022E1A5B"/>
    <w:rsid w:val="037213FA"/>
    <w:rsid w:val="038221D2"/>
    <w:rsid w:val="03F95F3C"/>
    <w:rsid w:val="045A17E9"/>
    <w:rsid w:val="045C11F4"/>
    <w:rsid w:val="06E80854"/>
    <w:rsid w:val="06ED6841"/>
    <w:rsid w:val="06EE49E5"/>
    <w:rsid w:val="074C5D64"/>
    <w:rsid w:val="08167113"/>
    <w:rsid w:val="08A97A96"/>
    <w:rsid w:val="092762B7"/>
    <w:rsid w:val="0987714C"/>
    <w:rsid w:val="09F84A5F"/>
    <w:rsid w:val="0A4B6780"/>
    <w:rsid w:val="0BAA0014"/>
    <w:rsid w:val="0C036472"/>
    <w:rsid w:val="0C21758E"/>
    <w:rsid w:val="0CDD7796"/>
    <w:rsid w:val="0D783A2E"/>
    <w:rsid w:val="0EC44C03"/>
    <w:rsid w:val="10195E90"/>
    <w:rsid w:val="10694F7B"/>
    <w:rsid w:val="11077A58"/>
    <w:rsid w:val="1237664C"/>
    <w:rsid w:val="127C46BD"/>
    <w:rsid w:val="14375194"/>
    <w:rsid w:val="144C023F"/>
    <w:rsid w:val="150B218A"/>
    <w:rsid w:val="153B0B11"/>
    <w:rsid w:val="16787333"/>
    <w:rsid w:val="16CB133B"/>
    <w:rsid w:val="17643EBA"/>
    <w:rsid w:val="17B373F9"/>
    <w:rsid w:val="17DE52D1"/>
    <w:rsid w:val="17E81BDA"/>
    <w:rsid w:val="17EC0BCE"/>
    <w:rsid w:val="18FA2679"/>
    <w:rsid w:val="19DC1021"/>
    <w:rsid w:val="1AB65AD6"/>
    <w:rsid w:val="1B0740E9"/>
    <w:rsid w:val="1B175EAF"/>
    <w:rsid w:val="1BA5469A"/>
    <w:rsid w:val="1C846E99"/>
    <w:rsid w:val="1D1032C0"/>
    <w:rsid w:val="1D344D62"/>
    <w:rsid w:val="1D8232B5"/>
    <w:rsid w:val="1D8619B9"/>
    <w:rsid w:val="1D9E1B63"/>
    <w:rsid w:val="1E1D615A"/>
    <w:rsid w:val="1EB54547"/>
    <w:rsid w:val="1EFB1DC7"/>
    <w:rsid w:val="2004446B"/>
    <w:rsid w:val="2007465B"/>
    <w:rsid w:val="20211E5D"/>
    <w:rsid w:val="20901796"/>
    <w:rsid w:val="20BB5956"/>
    <w:rsid w:val="211E6C82"/>
    <w:rsid w:val="21890697"/>
    <w:rsid w:val="23142F03"/>
    <w:rsid w:val="246538F7"/>
    <w:rsid w:val="254458CB"/>
    <w:rsid w:val="25CC6225"/>
    <w:rsid w:val="25E53666"/>
    <w:rsid w:val="26F7237D"/>
    <w:rsid w:val="271F1A90"/>
    <w:rsid w:val="276B4FA3"/>
    <w:rsid w:val="27A25D69"/>
    <w:rsid w:val="27E30E9C"/>
    <w:rsid w:val="283F7C5F"/>
    <w:rsid w:val="28FF4081"/>
    <w:rsid w:val="291F7833"/>
    <w:rsid w:val="292A61CB"/>
    <w:rsid w:val="299C18BC"/>
    <w:rsid w:val="29E811A2"/>
    <w:rsid w:val="2AB9015F"/>
    <w:rsid w:val="2C3774BD"/>
    <w:rsid w:val="2C4D0F47"/>
    <w:rsid w:val="2D4741DF"/>
    <w:rsid w:val="2D4E666A"/>
    <w:rsid w:val="2D5379FA"/>
    <w:rsid w:val="2DBE31DF"/>
    <w:rsid w:val="2F6C53AC"/>
    <w:rsid w:val="2FE83E31"/>
    <w:rsid w:val="307875E6"/>
    <w:rsid w:val="3094330E"/>
    <w:rsid w:val="31703E49"/>
    <w:rsid w:val="31CB2C9F"/>
    <w:rsid w:val="31ED7068"/>
    <w:rsid w:val="32156010"/>
    <w:rsid w:val="32594688"/>
    <w:rsid w:val="327B7815"/>
    <w:rsid w:val="32B01EDD"/>
    <w:rsid w:val="336810F0"/>
    <w:rsid w:val="337B38D9"/>
    <w:rsid w:val="33C71E72"/>
    <w:rsid w:val="33E323E6"/>
    <w:rsid w:val="3550490E"/>
    <w:rsid w:val="35B53CFF"/>
    <w:rsid w:val="36641B69"/>
    <w:rsid w:val="37934836"/>
    <w:rsid w:val="379C1AD7"/>
    <w:rsid w:val="37FA3DB7"/>
    <w:rsid w:val="380F781E"/>
    <w:rsid w:val="38112C53"/>
    <w:rsid w:val="38972676"/>
    <w:rsid w:val="392F641A"/>
    <w:rsid w:val="39757993"/>
    <w:rsid w:val="3B7C2280"/>
    <w:rsid w:val="3BF04FE2"/>
    <w:rsid w:val="3DB00356"/>
    <w:rsid w:val="3DFA0283"/>
    <w:rsid w:val="3E37045C"/>
    <w:rsid w:val="3EF80BA2"/>
    <w:rsid w:val="3F237C29"/>
    <w:rsid w:val="3FB77AB4"/>
    <w:rsid w:val="3FE6143E"/>
    <w:rsid w:val="40C10440"/>
    <w:rsid w:val="41131F95"/>
    <w:rsid w:val="41265BDF"/>
    <w:rsid w:val="414C437D"/>
    <w:rsid w:val="41EE4765"/>
    <w:rsid w:val="42C272E8"/>
    <w:rsid w:val="44F038C4"/>
    <w:rsid w:val="48017054"/>
    <w:rsid w:val="483703FF"/>
    <w:rsid w:val="495336CA"/>
    <w:rsid w:val="49891C3D"/>
    <w:rsid w:val="4A383063"/>
    <w:rsid w:val="4AAF2DD3"/>
    <w:rsid w:val="4AFB288A"/>
    <w:rsid w:val="4BAC2399"/>
    <w:rsid w:val="4BDD5A3B"/>
    <w:rsid w:val="4CBA2669"/>
    <w:rsid w:val="4CD3108F"/>
    <w:rsid w:val="4D2A21D1"/>
    <w:rsid w:val="4D8459A1"/>
    <w:rsid w:val="4D9E4C1D"/>
    <w:rsid w:val="4DDA72C7"/>
    <w:rsid w:val="4DE33A1E"/>
    <w:rsid w:val="4E704F62"/>
    <w:rsid w:val="4E7E5C90"/>
    <w:rsid w:val="4EA530FC"/>
    <w:rsid w:val="4F0269DE"/>
    <w:rsid w:val="4F9A36CE"/>
    <w:rsid w:val="50187568"/>
    <w:rsid w:val="522C73B6"/>
    <w:rsid w:val="522F17AE"/>
    <w:rsid w:val="524D486C"/>
    <w:rsid w:val="5276407A"/>
    <w:rsid w:val="52EE6AF9"/>
    <w:rsid w:val="535B0D7D"/>
    <w:rsid w:val="536F7148"/>
    <w:rsid w:val="53713FE0"/>
    <w:rsid w:val="53C352BE"/>
    <w:rsid w:val="53C3703C"/>
    <w:rsid w:val="53D960FC"/>
    <w:rsid w:val="542572E9"/>
    <w:rsid w:val="5517568C"/>
    <w:rsid w:val="552646D0"/>
    <w:rsid w:val="552D38E5"/>
    <w:rsid w:val="55631F5C"/>
    <w:rsid w:val="556545FD"/>
    <w:rsid w:val="558220EC"/>
    <w:rsid w:val="55BA1F18"/>
    <w:rsid w:val="56AD7923"/>
    <w:rsid w:val="576A5E5D"/>
    <w:rsid w:val="58426B66"/>
    <w:rsid w:val="58665530"/>
    <w:rsid w:val="5881671D"/>
    <w:rsid w:val="58C50928"/>
    <w:rsid w:val="5A2D584C"/>
    <w:rsid w:val="5ABF565F"/>
    <w:rsid w:val="5AC31D3E"/>
    <w:rsid w:val="5AF01B43"/>
    <w:rsid w:val="5B1373E8"/>
    <w:rsid w:val="5BEF0873"/>
    <w:rsid w:val="5DF6287E"/>
    <w:rsid w:val="5E7F5416"/>
    <w:rsid w:val="5EE27773"/>
    <w:rsid w:val="5FCF5A9C"/>
    <w:rsid w:val="60177F26"/>
    <w:rsid w:val="604B7CE8"/>
    <w:rsid w:val="60D81D72"/>
    <w:rsid w:val="60E00DDE"/>
    <w:rsid w:val="614A7359"/>
    <w:rsid w:val="61E20DA0"/>
    <w:rsid w:val="62680F94"/>
    <w:rsid w:val="63140FA0"/>
    <w:rsid w:val="63663D42"/>
    <w:rsid w:val="644B4E3D"/>
    <w:rsid w:val="64FC0565"/>
    <w:rsid w:val="65756EAC"/>
    <w:rsid w:val="658F669D"/>
    <w:rsid w:val="65984BA9"/>
    <w:rsid w:val="65BC71E4"/>
    <w:rsid w:val="66037B85"/>
    <w:rsid w:val="66B00C97"/>
    <w:rsid w:val="66F744FC"/>
    <w:rsid w:val="670C4EAF"/>
    <w:rsid w:val="68485D3B"/>
    <w:rsid w:val="68DF7F8E"/>
    <w:rsid w:val="68EB099E"/>
    <w:rsid w:val="69253670"/>
    <w:rsid w:val="695F7C91"/>
    <w:rsid w:val="69A165CA"/>
    <w:rsid w:val="69B4481A"/>
    <w:rsid w:val="69C772E2"/>
    <w:rsid w:val="69C90C8E"/>
    <w:rsid w:val="6AF66EB1"/>
    <w:rsid w:val="6B4B3F40"/>
    <w:rsid w:val="6B4F077E"/>
    <w:rsid w:val="6B8D1A8F"/>
    <w:rsid w:val="6CE1499F"/>
    <w:rsid w:val="6CF14134"/>
    <w:rsid w:val="6D6D1773"/>
    <w:rsid w:val="6D9F152F"/>
    <w:rsid w:val="6E0F38E9"/>
    <w:rsid w:val="6F3C499B"/>
    <w:rsid w:val="6FC63E9F"/>
    <w:rsid w:val="6FC8406A"/>
    <w:rsid w:val="7008305B"/>
    <w:rsid w:val="714C2EF3"/>
    <w:rsid w:val="72285135"/>
    <w:rsid w:val="72B539BC"/>
    <w:rsid w:val="73356684"/>
    <w:rsid w:val="73477427"/>
    <w:rsid w:val="73824796"/>
    <w:rsid w:val="74947C4C"/>
    <w:rsid w:val="74B95295"/>
    <w:rsid w:val="74C85D6F"/>
    <w:rsid w:val="753626B2"/>
    <w:rsid w:val="753B16EC"/>
    <w:rsid w:val="75C05FAD"/>
    <w:rsid w:val="76703F11"/>
    <w:rsid w:val="767220AE"/>
    <w:rsid w:val="76EF1DAB"/>
    <w:rsid w:val="7750631A"/>
    <w:rsid w:val="780B6AE7"/>
    <w:rsid w:val="781631F0"/>
    <w:rsid w:val="78444355"/>
    <w:rsid w:val="78514C88"/>
    <w:rsid w:val="791C48A6"/>
    <w:rsid w:val="7A097661"/>
    <w:rsid w:val="7AC45991"/>
    <w:rsid w:val="7B0A2BD9"/>
    <w:rsid w:val="7C3D0D73"/>
    <w:rsid w:val="7C5C1A21"/>
    <w:rsid w:val="7D87753E"/>
    <w:rsid w:val="7D9062D5"/>
    <w:rsid w:val="7DDA5772"/>
    <w:rsid w:val="7E3E239A"/>
    <w:rsid w:val="7ED62E16"/>
    <w:rsid w:val="7F005DE0"/>
    <w:rsid w:val="F72F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6"/>
    <w:qFormat/>
    <w:uiPriority w:val="0"/>
    <w:pPr>
      <w:spacing w:before="0" w:beforeAutospacing="0" w:after="0" w:afterAutospacing="0"/>
      <w:ind w:firstLine="0" w:firstLineChars="0"/>
      <w:jc w:val="center"/>
      <w:outlineLvl w:val="0"/>
    </w:pPr>
    <w:rPr>
      <w:rFonts w:hint="eastAsia" w:ascii="宋体" w:hAnsi="宋体" w:eastAsia="方正小标宋简体" w:cs="宋体"/>
      <w:color w:val="000000"/>
      <w:kern w:val="0"/>
      <w:sz w:val="44"/>
      <w:szCs w:val="48"/>
      <w:lang w:bidi="ar"/>
    </w:rPr>
  </w:style>
  <w:style w:type="paragraph" w:styleId="3">
    <w:name w:val="heading 2"/>
    <w:basedOn w:val="1"/>
    <w:next w:val="1"/>
    <w:link w:val="18"/>
    <w:semiHidden/>
    <w:unhideWhenUsed/>
    <w:qFormat/>
    <w:uiPriority w:val="0"/>
    <w:pPr>
      <w:keepNext/>
      <w:keepLines/>
      <w:spacing w:beforeLines="0" w:beforeAutospacing="0" w:afterLines="0" w:afterAutospacing="0" w:line="560" w:lineRule="exact"/>
      <w:outlineLvl w:val="1"/>
    </w:pPr>
    <w:rPr>
      <w:rFonts w:ascii="Arial" w:hAnsi="Arial" w:eastAsia="黑体"/>
      <w:szCs w:val="22"/>
    </w:rPr>
  </w:style>
  <w:style w:type="paragraph" w:styleId="4">
    <w:name w:val="heading 3"/>
    <w:basedOn w:val="1"/>
    <w:next w:val="1"/>
    <w:link w:val="17"/>
    <w:semiHidden/>
    <w:unhideWhenUsed/>
    <w:qFormat/>
    <w:uiPriority w:val="0"/>
    <w:pPr>
      <w:keepNext/>
      <w:keepLines/>
      <w:numPr>
        <w:ilvl w:val="2"/>
        <w:numId w:val="1"/>
      </w:numPr>
      <w:spacing w:line="560" w:lineRule="exact"/>
      <w:ind w:left="0" w:firstLine="800" w:firstLineChars="200"/>
      <w:outlineLvl w:val="2"/>
    </w:pPr>
    <w:rPr>
      <w:rFonts w:ascii="Times New Roman" w:hAnsi="Times New Roman" w:eastAsia="楷体_GB2312" w:cs="Times New Roman"/>
      <w:bCs/>
      <w:kern w:val="0"/>
      <w:szCs w:val="32"/>
    </w:rPr>
  </w:style>
  <w:style w:type="paragraph" w:styleId="5">
    <w:name w:val="heading 4"/>
    <w:basedOn w:val="1"/>
    <w:next w:val="1"/>
    <w:link w:val="21"/>
    <w:semiHidden/>
    <w:unhideWhenUsed/>
    <w:qFormat/>
    <w:uiPriority w:val="0"/>
    <w:pPr>
      <w:keepNext/>
      <w:keepLines/>
      <w:numPr>
        <w:ilvl w:val="3"/>
        <w:numId w:val="1"/>
      </w:numPr>
      <w:spacing w:beforeLines="0" w:beforeAutospacing="0" w:afterLines="0" w:afterAutospacing="0" w:line="560" w:lineRule="exact"/>
      <w:ind w:left="-5104" w:hanging="851" w:firstLineChars="0"/>
      <w:jc w:val="left"/>
      <w:outlineLvl w:val="3"/>
    </w:pPr>
    <w:rPr>
      <w:rFonts w:ascii="Arial" w:hAnsi="Arial" w:cs="Times New Roman"/>
      <w:b/>
      <w:sz w:val="32"/>
      <w:szCs w:val="22"/>
    </w:rPr>
  </w:style>
  <w:style w:type="paragraph" w:styleId="6">
    <w:name w:val="heading 5"/>
    <w:basedOn w:val="1"/>
    <w:next w:val="1"/>
    <w:semiHidden/>
    <w:unhideWhenUsed/>
    <w:qFormat/>
    <w:uiPriority w:val="0"/>
    <w:pPr>
      <w:keepNext/>
      <w:keepLines/>
      <w:numPr>
        <w:ilvl w:val="4"/>
        <w:numId w:val="1"/>
      </w:numPr>
      <w:spacing w:beforeLines="0" w:beforeAutospacing="0" w:afterLines="0" w:afterAutospacing="0" w:line="560" w:lineRule="exact"/>
      <w:ind w:left="-5955" w:firstLine="0" w:firstLineChars="0"/>
      <w:outlineLvl w:val="4"/>
    </w:pPr>
    <w:rPr>
      <w:b/>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5955" w:firstLine="0" w:firstLineChars="0"/>
      <w:outlineLvl w:val="5"/>
    </w:pPr>
    <w:rPr>
      <w:rFonts w:ascii="Arial" w:hAnsi="Arial" w:eastAsia="黑体"/>
      <w:b/>
      <w:sz w:val="24"/>
    </w:rPr>
  </w:style>
  <w:style w:type="character" w:default="1" w:styleId="14">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pPr>
      <w:spacing w:line="560" w:lineRule="exact"/>
      <w:ind w:firstLine="400" w:firstLineChars="200"/>
    </w:pPr>
    <w:rPr>
      <w:rFonts w:ascii="仿宋_GB2312" w:hAnsi="仿宋_GB2312" w:eastAsia="仿宋_GB2312" w:cs="仿宋_GB2312"/>
      <w:sz w:val="32"/>
      <w:szCs w:val="32"/>
      <w:lang w:val="zh-CN" w:bidi="zh-C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70" w:beforeAutospacing="1" w:after="0" w:afterAutospacing="1" w:line="400" w:lineRule="exact"/>
      <w:ind w:left="0" w:right="0"/>
      <w:jc w:val="left"/>
    </w:pPr>
    <w:rPr>
      <w:kern w:val="0"/>
      <w:sz w:val="28"/>
      <w:lang w:bidi="ar"/>
    </w:rPr>
  </w:style>
  <w:style w:type="character" w:styleId="15">
    <w:name w:val="Strong"/>
    <w:basedOn w:val="14"/>
    <w:qFormat/>
    <w:uiPriority w:val="0"/>
    <w:rPr>
      <w:b/>
    </w:rPr>
  </w:style>
  <w:style w:type="character" w:customStyle="1" w:styleId="16">
    <w:name w:val="标题 1 Char"/>
    <w:link w:val="2"/>
    <w:qFormat/>
    <w:uiPriority w:val="0"/>
    <w:rPr>
      <w:rFonts w:ascii="宋体" w:hAnsi="宋体" w:eastAsia="方正小标宋简体" w:cs="宋体"/>
      <w:color w:val="000000"/>
      <w:kern w:val="44"/>
      <w:sz w:val="44"/>
      <w:szCs w:val="24"/>
    </w:rPr>
  </w:style>
  <w:style w:type="character" w:customStyle="1" w:styleId="17">
    <w:name w:val="标题 3 Char"/>
    <w:link w:val="4"/>
    <w:qFormat/>
    <w:uiPriority w:val="0"/>
    <w:rPr>
      <w:rFonts w:ascii="Times New Roman" w:hAnsi="Times New Roman" w:eastAsia="楷体_GB2312" w:cs="Times New Roman"/>
      <w:sz w:val="32"/>
      <w:szCs w:val="22"/>
    </w:rPr>
  </w:style>
  <w:style w:type="character" w:customStyle="1" w:styleId="18">
    <w:name w:val="标题 2 Char"/>
    <w:basedOn w:val="14"/>
    <w:link w:val="3"/>
    <w:qFormat/>
    <w:uiPriority w:val="0"/>
    <w:rPr>
      <w:rFonts w:ascii="Arial" w:hAnsi="Arial" w:eastAsia="黑体" w:cs="Times New Roman"/>
      <w:bCs/>
      <w:sz w:val="32"/>
      <w:szCs w:val="22"/>
    </w:rPr>
  </w:style>
  <w:style w:type="paragraph" w:customStyle="1" w:styleId="19">
    <w:name w:val="样式1"/>
    <w:basedOn w:val="12"/>
    <w:qFormat/>
    <w:uiPriority w:val="0"/>
    <w:pPr>
      <w:spacing w:line="360" w:lineRule="exact"/>
    </w:pPr>
  </w:style>
  <w:style w:type="paragraph" w:customStyle="1" w:styleId="20">
    <w:name w:val="样式2"/>
    <w:basedOn w:val="19"/>
    <w:qFormat/>
    <w:uiPriority w:val="0"/>
    <w:pPr>
      <w:spacing w:beforeAutospacing="0" w:afterAutospacing="0" w:line="240" w:lineRule="auto"/>
    </w:pPr>
  </w:style>
  <w:style w:type="character" w:customStyle="1" w:styleId="21">
    <w:name w:val="标题 4 Char"/>
    <w:link w:val="5"/>
    <w:qFormat/>
    <w:uiPriority w:val="0"/>
    <w:rPr>
      <w:rFonts w:ascii="Arial" w:hAnsi="Arial" w:eastAsia="仿宋_GB2312" w:cs="Times New Roman"/>
      <w:b/>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24903</Words>
  <Characters>25199</Characters>
  <Lines>0</Lines>
  <Paragraphs>0</Paragraphs>
  <TotalTime>65</TotalTime>
  <ScaleCrop>false</ScaleCrop>
  <LinksUpToDate>false</LinksUpToDate>
  <CharactersWithSpaces>25602</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kjj</dc:creator>
  <cp:lastModifiedBy>ysgz</cp:lastModifiedBy>
  <cp:lastPrinted>2021-03-03T11:39:00Z</cp:lastPrinted>
  <dcterms:modified xsi:type="dcterms:W3CDTF">2021-03-09T09:42:46Z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