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700" w:lineRule="exact"/>
        <w:jc w:val="left"/>
        <w:rPr>
          <w:rFonts w:ascii="黑体" w:hAnsi="黑体" w:eastAsia="黑体"/>
          <w:color w:val="000000"/>
          <w:szCs w:val="32"/>
        </w:rPr>
      </w:pPr>
      <w:bookmarkStart w:id="0" w:name="OLE_LINK1"/>
      <w:r>
        <w:rPr>
          <w:rFonts w:hint="eastAsia" w:ascii="黑体" w:hAnsi="黑体" w:eastAsia="黑体"/>
          <w:color w:val="000000"/>
          <w:szCs w:val="32"/>
        </w:rPr>
        <w:t>附件</w:t>
      </w:r>
      <w:r>
        <w:rPr>
          <w:rFonts w:ascii="黑体" w:hAnsi="黑体" w:eastAsia="黑体"/>
          <w:color w:val="000000"/>
          <w:szCs w:val="32"/>
        </w:rPr>
        <w:t xml:space="preserve">1 </w:t>
      </w:r>
    </w:p>
    <w:p>
      <w:pPr>
        <w:widowControl w:val="0"/>
        <w:spacing w:line="700" w:lineRule="exact"/>
        <w:jc w:val="center"/>
        <w:rPr>
          <w:rFonts w:ascii="方正小标宋简体" w:eastAsia="方正小标宋简体"/>
          <w:color w:val="000000"/>
          <w:sz w:val="44"/>
          <w:szCs w:val="36"/>
        </w:rPr>
      </w:pPr>
      <w:r>
        <w:rPr>
          <w:rFonts w:hint="eastAsia" w:ascii="方正小标宋简体" w:eastAsia="方正小标宋简体"/>
          <w:color w:val="000000"/>
          <w:sz w:val="44"/>
          <w:szCs w:val="36"/>
        </w:rPr>
        <w:t>武汉市加快区块链技术和产业创新发展</w:t>
      </w:r>
    </w:p>
    <w:p>
      <w:pPr>
        <w:widowControl w:val="0"/>
        <w:spacing w:line="700" w:lineRule="exact"/>
        <w:jc w:val="center"/>
        <w:rPr>
          <w:rFonts w:ascii="方正小标宋简体" w:eastAsia="方正小标宋简体"/>
          <w:color w:val="000000"/>
          <w:sz w:val="44"/>
          <w:szCs w:val="36"/>
        </w:rPr>
      </w:pPr>
      <w:r>
        <w:rPr>
          <w:rFonts w:hint="eastAsia" w:ascii="方正小标宋简体" w:eastAsia="方正小标宋简体"/>
          <w:color w:val="000000"/>
          <w:sz w:val="44"/>
          <w:szCs w:val="36"/>
        </w:rPr>
        <w:t>实施方案（</w:t>
      </w:r>
      <w:r>
        <w:rPr>
          <w:rFonts w:ascii="方正小标宋简体" w:eastAsia="方正小标宋简体"/>
          <w:color w:val="000000"/>
          <w:sz w:val="44"/>
          <w:szCs w:val="36"/>
        </w:rPr>
        <w:t>2021-2023</w:t>
      </w:r>
      <w:r>
        <w:rPr>
          <w:rFonts w:hint="eastAsia" w:ascii="方正小标宋简体" w:eastAsia="方正小标宋简体"/>
          <w:color w:val="000000"/>
          <w:sz w:val="44"/>
          <w:szCs w:val="36"/>
        </w:rPr>
        <w:t>年）</w:t>
      </w:r>
    </w:p>
    <w:p>
      <w:pPr>
        <w:widowControl w:val="0"/>
        <w:ind w:firstLine="640" w:firstLineChars="200"/>
        <w:rPr>
          <w:rFonts w:eastAsia="仿宋_GB2312"/>
          <w:color w:val="000000"/>
        </w:rPr>
      </w:pPr>
      <w:bookmarkStart w:id="1" w:name="_GoBack"/>
      <w:bookmarkEnd w:id="1"/>
    </w:p>
    <w:p>
      <w:pPr>
        <w:widowControl w:val="0"/>
        <w:ind w:firstLine="640" w:firstLineChars="200"/>
        <w:rPr>
          <w:rFonts w:eastAsia="仿宋_GB2312"/>
          <w:color w:val="000000"/>
        </w:rPr>
      </w:pPr>
      <w:r>
        <w:rPr>
          <w:rFonts w:hint="eastAsia" w:eastAsia="仿宋_GB2312"/>
          <w:color w:val="000000"/>
        </w:rPr>
        <w:t>为全面推动我市区块链技术和产业创新发展，加快形成</w:t>
      </w:r>
      <w:r>
        <w:rPr>
          <w:rFonts w:eastAsia="仿宋_GB2312"/>
          <w:color w:val="000000"/>
        </w:rPr>
        <w:t>100</w:t>
      </w:r>
      <w:r>
        <w:rPr>
          <w:rFonts w:hint="eastAsia" w:eastAsia="仿宋_GB2312"/>
          <w:color w:val="000000"/>
        </w:rPr>
        <w:t>家创新企业、</w:t>
      </w:r>
      <w:r>
        <w:rPr>
          <w:rFonts w:eastAsia="仿宋_GB2312"/>
          <w:color w:val="000000"/>
        </w:rPr>
        <w:t>10</w:t>
      </w:r>
      <w:r>
        <w:rPr>
          <w:rFonts w:hint="eastAsia" w:eastAsia="仿宋_GB2312"/>
          <w:color w:val="000000"/>
        </w:rPr>
        <w:t>项技术规范、</w:t>
      </w:r>
      <w:r>
        <w:rPr>
          <w:rFonts w:eastAsia="仿宋_GB2312"/>
          <w:color w:val="000000"/>
        </w:rPr>
        <w:t>10</w:t>
      </w:r>
      <w:r>
        <w:rPr>
          <w:rFonts w:hint="eastAsia" w:eastAsia="仿宋_GB2312"/>
          <w:color w:val="000000"/>
        </w:rPr>
        <w:t>个基础平台、</w:t>
      </w:r>
      <w:r>
        <w:rPr>
          <w:rFonts w:eastAsia="仿宋_GB2312"/>
          <w:color w:val="000000"/>
        </w:rPr>
        <w:t>100</w:t>
      </w:r>
      <w:r>
        <w:rPr>
          <w:rFonts w:hint="eastAsia" w:eastAsia="仿宋_GB2312"/>
          <w:color w:val="000000"/>
        </w:rPr>
        <w:t>项示范应用的区块链创新发展体系，将武汉打造成为具有全国影响力的“区块链之城”，特制定以下实施方案。</w:t>
      </w:r>
    </w:p>
    <w:p>
      <w:pPr>
        <w:widowControl w:val="0"/>
        <w:ind w:firstLine="640" w:firstLineChars="200"/>
        <w:rPr>
          <w:rFonts w:eastAsia="黑体"/>
          <w:color w:val="000000"/>
        </w:rPr>
      </w:pPr>
      <w:r>
        <w:rPr>
          <w:rFonts w:hint="eastAsia" w:eastAsia="黑体"/>
          <w:color w:val="000000"/>
        </w:rPr>
        <w:t>一、加快培育区块链市场主体</w:t>
      </w:r>
    </w:p>
    <w:p>
      <w:pPr>
        <w:widowControl w:val="0"/>
        <w:ind w:firstLine="640" w:firstLineChars="200"/>
        <w:rPr>
          <w:rFonts w:eastAsia="仿宋_GB2312"/>
          <w:color w:val="000000"/>
        </w:rPr>
      </w:pPr>
      <w:r>
        <w:rPr>
          <w:rFonts w:hint="eastAsia" w:eastAsia="仿宋_GB2312"/>
          <w:color w:val="000000"/>
        </w:rPr>
        <w:t>推动区块链企业规模化、集群化发展，三年内引进区块链领军企业</w:t>
      </w:r>
      <w:r>
        <w:rPr>
          <w:rFonts w:eastAsia="仿宋_GB2312"/>
          <w:color w:val="000000"/>
        </w:rPr>
        <w:t>20</w:t>
      </w:r>
      <w:r>
        <w:rPr>
          <w:rFonts w:hint="eastAsia" w:eastAsia="仿宋_GB2312"/>
          <w:color w:val="000000"/>
        </w:rPr>
        <w:t>家以上，培育从事区块链技术及产品研发的创新企业</w:t>
      </w:r>
      <w:r>
        <w:rPr>
          <w:rFonts w:eastAsia="仿宋_GB2312"/>
          <w:color w:val="000000"/>
        </w:rPr>
        <w:t>100</w:t>
      </w:r>
      <w:r>
        <w:rPr>
          <w:rFonts w:hint="eastAsia" w:eastAsia="仿宋_GB2312"/>
          <w:color w:val="000000"/>
        </w:rPr>
        <w:t>家以上，建成国家区块链发展先行示范区。</w:t>
      </w:r>
    </w:p>
    <w:p>
      <w:pPr>
        <w:widowControl w:val="0"/>
        <w:numPr>
          <w:ilvl w:val="0"/>
          <w:numId w:val="1"/>
        </w:numPr>
        <w:ind w:firstLine="640" w:firstLineChars="200"/>
        <w:rPr>
          <w:rFonts w:eastAsia="仿宋_GB2312"/>
          <w:color w:val="000000"/>
        </w:rPr>
      </w:pPr>
      <w:r>
        <w:rPr>
          <w:rFonts w:hint="eastAsia" w:ascii="楷体_GB2312" w:eastAsia="楷体_GB2312"/>
          <w:color w:val="000000"/>
        </w:rPr>
        <w:t>培育区块链企业梯队。</w:t>
      </w:r>
      <w:r>
        <w:rPr>
          <w:rFonts w:hint="eastAsia" w:eastAsia="仿宋_GB2312"/>
          <w:color w:val="000000"/>
        </w:rPr>
        <w:t>对首次进入权威机构发布的全国区块链百强企业一次性奖励</w:t>
      </w:r>
      <w:r>
        <w:rPr>
          <w:rFonts w:eastAsia="仿宋_GB2312"/>
          <w:color w:val="000000"/>
        </w:rPr>
        <w:t>200</w:t>
      </w:r>
      <w:r>
        <w:rPr>
          <w:rFonts w:hint="eastAsia" w:eastAsia="仿宋_GB2312"/>
          <w:color w:val="000000"/>
        </w:rPr>
        <w:t>万元，由市、区各承担50%。</w:t>
      </w:r>
      <w:r>
        <w:rPr>
          <w:rFonts w:hint="eastAsia" w:eastAsia="仿宋_GB2312"/>
          <w:color w:val="000000"/>
          <w:lang w:eastAsia="zh-CN"/>
        </w:rPr>
        <w:t>将</w:t>
      </w:r>
      <w:r>
        <w:rPr>
          <w:rFonts w:hint="eastAsia" w:eastAsia="仿宋_GB2312"/>
          <w:color w:val="000000"/>
        </w:rPr>
        <w:t>以区块链为主要业务的企业列入</w:t>
      </w:r>
      <w:r>
        <w:rPr>
          <w:rFonts w:hint="eastAsia" w:eastAsia="仿宋_GB2312"/>
          <w:color w:val="000000"/>
          <w:lang w:eastAsia="zh-CN"/>
        </w:rPr>
        <w:t>市</w:t>
      </w:r>
      <w:r>
        <w:rPr>
          <w:rFonts w:hint="eastAsia" w:eastAsia="仿宋_GB2312"/>
          <w:color w:val="000000"/>
        </w:rPr>
        <w:t>重点企业培育库，</w:t>
      </w:r>
      <w:r>
        <w:rPr>
          <w:rFonts w:hint="eastAsia" w:eastAsia="仿宋_GB2312"/>
          <w:color w:val="000000"/>
          <w:lang w:eastAsia="zh-CN"/>
        </w:rPr>
        <w:t>对年营收增速超过</w:t>
      </w:r>
      <w:r>
        <w:rPr>
          <w:rFonts w:hint="eastAsia" w:eastAsia="仿宋_GB2312"/>
          <w:color w:val="000000"/>
          <w:lang w:val="en-US" w:eastAsia="zh-CN"/>
        </w:rPr>
        <w:t>30%的</w:t>
      </w:r>
      <w:r>
        <w:rPr>
          <w:rFonts w:hint="eastAsia" w:eastAsia="仿宋_GB2312"/>
          <w:color w:val="000000"/>
          <w:lang w:eastAsia="zh-CN"/>
        </w:rPr>
        <w:t>入库企业，给予最低</w:t>
      </w:r>
      <w:r>
        <w:rPr>
          <w:rFonts w:hint="eastAsia" w:eastAsia="仿宋_GB2312"/>
          <w:color w:val="000000"/>
          <w:lang w:val="en-US" w:eastAsia="zh-CN"/>
        </w:rPr>
        <w:t>10万元、以地方财政贡献额为限最高30万元奖励。</w:t>
      </w:r>
      <w:r>
        <w:rPr>
          <w:rFonts w:hint="eastAsia" w:eastAsia="仿宋_GB2312"/>
          <w:color w:val="000000"/>
        </w:rPr>
        <w:t>将符合条件的企业及时纳入“金种子”“银种子”名单培养，推动企业上市融资。各区依托孵化器、产业创新基地等各类双创平台，快速孵化一批区块链企业。鼓励我市传统企业试点区块链应用、布局区块链业务。（责任单位：市经济和信息化局、市地方金融工作局、各区</w:t>
      </w:r>
      <w:r>
        <w:rPr>
          <w:rFonts w:eastAsia="仿宋_GB2312"/>
          <w:color w:val="000000"/>
        </w:rPr>
        <w:t>&lt;</w:t>
      </w:r>
      <w:r>
        <w:rPr>
          <w:rFonts w:hint="eastAsia" w:eastAsia="仿宋_GB2312"/>
          <w:color w:val="000000"/>
        </w:rPr>
        <w:t>含开发区、功能区，下同</w:t>
      </w:r>
      <w:r>
        <w:rPr>
          <w:rFonts w:eastAsia="仿宋_GB2312"/>
          <w:color w:val="000000"/>
        </w:rPr>
        <w:t>&gt;</w:t>
      </w:r>
      <w:r>
        <w:rPr>
          <w:rFonts w:hint="eastAsia" w:eastAsia="仿宋_GB2312"/>
          <w:color w:val="000000"/>
        </w:rPr>
        <w:t>）</w:t>
      </w:r>
    </w:p>
    <w:p>
      <w:pPr>
        <w:widowControl w:val="0"/>
        <w:ind w:firstLine="640" w:firstLineChars="200"/>
        <w:rPr>
          <w:rFonts w:eastAsia="仿宋_GB2312"/>
          <w:color w:val="000000"/>
        </w:rPr>
      </w:pPr>
      <w:r>
        <w:rPr>
          <w:rFonts w:hint="eastAsia" w:ascii="楷体_GB2312" w:eastAsia="楷体_GB2312"/>
          <w:color w:val="000000"/>
        </w:rPr>
        <w:t>（二）加强区块链招商引资。</w:t>
      </w:r>
      <w:r>
        <w:rPr>
          <w:rFonts w:hint="eastAsia" w:eastAsia="仿宋_GB2312"/>
          <w:color w:val="000000"/>
        </w:rPr>
        <w:t>建立招商项目部门联动工作机制，加大区块链招商引资力度，根据产业生态需求，引进一批具有全国影响力的区块链头部企业。积极对接国家有关部委和机构、央企，争取在汉设立区块链服务机构，导入技术和产业资源等。（责任单位：市商务局、市经济和信息化局、各区）</w:t>
      </w:r>
    </w:p>
    <w:p>
      <w:pPr>
        <w:widowControl w:val="0"/>
        <w:ind w:firstLine="640" w:firstLineChars="200"/>
        <w:rPr>
          <w:rFonts w:eastAsia="仿宋_GB2312"/>
          <w:color w:val="000000"/>
        </w:rPr>
      </w:pPr>
      <w:r>
        <w:rPr>
          <w:rFonts w:hint="eastAsia" w:ascii="楷体_GB2312" w:eastAsia="楷体_GB2312"/>
          <w:color w:val="000000"/>
        </w:rPr>
        <w:t>（三）打造区块链产业集群。</w:t>
      </w:r>
      <w:r>
        <w:rPr>
          <w:rFonts w:hint="eastAsia" w:eastAsia="仿宋_GB2312"/>
          <w:color w:val="000000"/>
        </w:rPr>
        <w:t>积极创建国家区块链发展先行示范区，打造“双区引领、多区协同”的区块链产业集群。依托江汉区金融、通信、医疗、物流产业优势，以区块链赋能实体经济为主线打造区块链产业创新发展示范园区；依托东湖新技术开发区新一代信息技术产业优势，以区块链技术创新为主线打造区块链技术融合示范园区；其他区依据各自产业特色建设区块链产业孵化器、众创空间等。（责任单位：江汉区、东湖新技术开发区、各区）</w:t>
      </w:r>
    </w:p>
    <w:p>
      <w:pPr>
        <w:widowControl w:val="0"/>
        <w:ind w:firstLine="640" w:firstLineChars="200"/>
        <w:rPr>
          <w:rFonts w:eastAsia="黑体"/>
          <w:color w:val="000000"/>
        </w:rPr>
      </w:pPr>
      <w:r>
        <w:rPr>
          <w:rFonts w:hint="eastAsia" w:eastAsia="黑体"/>
          <w:color w:val="000000"/>
        </w:rPr>
        <w:t>二、着力提升区块链创新能力</w:t>
      </w:r>
    </w:p>
    <w:p>
      <w:pPr>
        <w:widowControl w:val="0"/>
        <w:ind w:firstLine="640" w:firstLineChars="200"/>
        <w:rPr>
          <w:rFonts w:eastAsia="楷体_GB2312"/>
          <w:color w:val="000000"/>
        </w:rPr>
      </w:pPr>
      <w:r>
        <w:rPr>
          <w:rFonts w:hint="eastAsia" w:eastAsia="仿宋_GB2312"/>
          <w:color w:val="000000"/>
        </w:rPr>
        <w:t>系统化推进一批关键技术研发，布局一批国际专利申请，三年内形成</w:t>
      </w:r>
      <w:r>
        <w:rPr>
          <w:rFonts w:eastAsia="仿宋_GB2312"/>
          <w:color w:val="000000"/>
        </w:rPr>
        <w:t>2</w:t>
      </w:r>
      <w:r>
        <w:rPr>
          <w:rFonts w:hint="eastAsia" w:eastAsia="仿宋_GB2312"/>
          <w:color w:val="000000"/>
        </w:rPr>
        <w:t>个以上区块链底层平台品牌，</w:t>
      </w:r>
      <w:r>
        <w:rPr>
          <w:rFonts w:eastAsia="仿宋_GB2312"/>
          <w:color w:val="000000"/>
        </w:rPr>
        <w:t>10</w:t>
      </w:r>
      <w:r>
        <w:rPr>
          <w:rFonts w:hint="eastAsia" w:eastAsia="仿宋_GB2312"/>
          <w:color w:val="000000"/>
        </w:rPr>
        <w:t>项以上区块链标准及应用规范。</w:t>
      </w:r>
    </w:p>
    <w:p>
      <w:pPr>
        <w:widowControl w:val="0"/>
        <w:ind w:firstLine="640" w:firstLineChars="200"/>
        <w:rPr>
          <w:rFonts w:eastAsia="仿宋_GB2312"/>
          <w:color w:val="000000"/>
        </w:rPr>
      </w:pPr>
      <w:r>
        <w:rPr>
          <w:rFonts w:hint="eastAsia" w:ascii="楷体_GB2312" w:eastAsia="楷体_GB2312"/>
          <w:color w:val="000000"/>
        </w:rPr>
        <w:t>（四）加强区块链技术研发。</w:t>
      </w:r>
      <w:r>
        <w:rPr>
          <w:rFonts w:hint="eastAsia" w:eastAsia="仿宋_GB2312"/>
          <w:color w:val="000000"/>
        </w:rPr>
        <w:t>支持高校、科研机构和企业开展区块链共性基础理论及关键核心技术研究，重点加强区块链网络架构、共识机制、智能合约、区块链即服务（</w:t>
      </w:r>
      <w:r>
        <w:rPr>
          <w:rFonts w:eastAsia="仿宋_GB2312"/>
          <w:color w:val="000000"/>
        </w:rPr>
        <w:t>BaaS</w:t>
      </w:r>
      <w:r>
        <w:rPr>
          <w:rFonts w:hint="eastAsia" w:eastAsia="仿宋_GB2312"/>
          <w:color w:val="000000"/>
        </w:rPr>
        <w:t>）、跨链协议、密码算法等技术攻关。对入选市级企业技术创新项目、应用基础前沿项目的区块链应用及课题研究，每项支持补贴</w:t>
      </w:r>
      <w:r>
        <w:rPr>
          <w:rFonts w:eastAsia="仿宋_GB2312"/>
          <w:color w:val="000000"/>
        </w:rPr>
        <w:t>50</w:t>
      </w:r>
      <w:r>
        <w:rPr>
          <w:rFonts w:hint="eastAsia" w:eastAsia="仿宋_GB2312"/>
          <w:color w:val="000000"/>
        </w:rPr>
        <w:t>万元。（责任单位：市科技局）</w:t>
      </w:r>
    </w:p>
    <w:p>
      <w:pPr>
        <w:widowControl w:val="0"/>
        <w:ind w:firstLine="640" w:firstLineChars="200"/>
        <w:rPr>
          <w:rFonts w:eastAsia="仿宋_GB2312"/>
          <w:color w:val="000000"/>
        </w:rPr>
      </w:pPr>
      <w:r>
        <w:rPr>
          <w:rFonts w:hint="eastAsia" w:ascii="楷体_GB2312" w:eastAsia="楷体_GB2312"/>
          <w:color w:val="000000"/>
        </w:rPr>
        <w:t>（五）打造区块链自有品牌。</w:t>
      </w:r>
      <w:r>
        <w:rPr>
          <w:rFonts w:hint="eastAsia" w:eastAsia="仿宋_GB2312"/>
          <w:color w:val="000000"/>
        </w:rPr>
        <w:t>支持科研机构、高校和本地龙头企业围绕区块链底层平台开展自主研发，打造武汉自有品牌区块链底层架构系统（汉链）。（责任单位：市经济和信息化局、市科技局）</w:t>
      </w:r>
    </w:p>
    <w:p>
      <w:pPr>
        <w:widowControl w:val="0"/>
        <w:ind w:firstLine="640" w:firstLineChars="200"/>
        <w:rPr>
          <w:rFonts w:eastAsia="仿宋_GB2312"/>
          <w:color w:val="000000"/>
        </w:rPr>
      </w:pPr>
      <w:r>
        <w:rPr>
          <w:rFonts w:hint="eastAsia" w:ascii="楷体_GB2312" w:eastAsia="楷体_GB2312"/>
          <w:color w:val="000000"/>
        </w:rPr>
        <w:t>（六）布局区块链知识产权和标准体系。</w:t>
      </w:r>
      <w:r>
        <w:rPr>
          <w:rFonts w:hint="eastAsia" w:eastAsia="仿宋_GB2312"/>
          <w:color w:val="000000"/>
        </w:rPr>
        <w:t>探索建立武汉市区块链基础设施标准、安全隐私标准及应用规范体系。支持企业、高校和科研机构申请区块链发明专利和</w:t>
      </w:r>
      <w:r>
        <w:rPr>
          <w:rFonts w:eastAsia="仿宋_GB2312"/>
          <w:color w:val="000000"/>
        </w:rPr>
        <w:t>PCT</w:t>
      </w:r>
      <w:r>
        <w:rPr>
          <w:rFonts w:hint="eastAsia" w:eastAsia="仿宋_GB2312"/>
          <w:color w:val="000000"/>
        </w:rPr>
        <w:t>国际专利，鼓励发起或参与制定（修订）国家、行业和地区区块链技术及应用标准。（责任单位：市市场监督管理局、市科技局、市经济和信息化局、市政务服务和大数据管理局）</w:t>
      </w:r>
    </w:p>
    <w:p>
      <w:pPr>
        <w:widowControl w:val="0"/>
        <w:ind w:firstLine="640" w:firstLineChars="200"/>
        <w:rPr>
          <w:rFonts w:eastAsia="黑体"/>
          <w:color w:val="000000"/>
        </w:rPr>
      </w:pPr>
      <w:r>
        <w:rPr>
          <w:rFonts w:hint="eastAsia" w:eastAsia="黑体"/>
          <w:color w:val="000000"/>
        </w:rPr>
        <w:t>三、扎实建设区块链服务平台</w:t>
      </w:r>
    </w:p>
    <w:p>
      <w:pPr>
        <w:widowControl w:val="0"/>
        <w:ind w:firstLine="640" w:firstLineChars="200"/>
        <w:rPr>
          <w:rFonts w:eastAsia="仿宋_GB2312"/>
          <w:color w:val="000000"/>
        </w:rPr>
      </w:pPr>
      <w:r>
        <w:rPr>
          <w:rFonts w:hint="eastAsia" w:eastAsia="仿宋_GB2312"/>
          <w:color w:val="000000"/>
        </w:rPr>
        <w:t>布设完善市级区块链基础设施，三年内在技术创新、公共服务、底层开源和安全保障等方面建成</w:t>
      </w:r>
      <w:r>
        <w:rPr>
          <w:rFonts w:eastAsia="仿宋_GB2312"/>
          <w:color w:val="000000"/>
        </w:rPr>
        <w:t>10</w:t>
      </w:r>
      <w:r>
        <w:rPr>
          <w:rFonts w:hint="eastAsia" w:eastAsia="仿宋_GB2312"/>
          <w:color w:val="000000"/>
        </w:rPr>
        <w:t>个左右基础平台。</w:t>
      </w:r>
    </w:p>
    <w:p>
      <w:pPr>
        <w:widowControl w:val="0"/>
        <w:ind w:firstLine="640" w:firstLineChars="200"/>
        <w:rPr>
          <w:rFonts w:eastAsia="仿宋_GB2312"/>
          <w:color w:val="000000"/>
        </w:rPr>
      </w:pPr>
      <w:r>
        <w:rPr>
          <w:rFonts w:hint="eastAsia" w:ascii="楷体_GB2312" w:eastAsia="楷体_GB2312"/>
          <w:color w:val="000000"/>
        </w:rPr>
        <w:t>（七）建设区块链政务中枢。</w:t>
      </w:r>
      <w:r>
        <w:rPr>
          <w:rFonts w:hint="eastAsia" w:eastAsia="仿宋_GB2312"/>
          <w:color w:val="000000"/>
        </w:rPr>
        <w:t>推进“城市大脑”区块链中枢建设，构建平台化、标准化、组件化的区块链基础设施，为电子证照、信用监管等各类应用提供统一的区块链基础能力。（责任单位：市政务服务和大数据管理局）</w:t>
      </w:r>
    </w:p>
    <w:p>
      <w:pPr>
        <w:widowControl w:val="0"/>
        <w:ind w:firstLine="640" w:firstLineChars="200"/>
        <w:rPr>
          <w:rFonts w:eastAsia="仿宋_GB2312"/>
          <w:color w:val="000000"/>
        </w:rPr>
      </w:pPr>
      <w:r>
        <w:rPr>
          <w:rFonts w:hint="eastAsia" w:ascii="楷体_GB2312" w:eastAsia="楷体_GB2312"/>
          <w:color w:val="000000"/>
        </w:rPr>
        <w:t>（八）建设区块链行业平台。</w:t>
      </w:r>
      <w:r>
        <w:rPr>
          <w:rFonts w:hint="eastAsia" w:eastAsia="仿宋_GB2312"/>
          <w:color w:val="000000"/>
        </w:rPr>
        <w:t>通过校企合作等模式加快组建市区块链产业研究院、实验室、创新中心、开源服务等技术创新平台，支持星火</w:t>
      </w:r>
      <w:r>
        <w:rPr>
          <w:rFonts w:ascii="?????" w:hAnsi="?????" w:eastAsia="Times New Roman" w:cs="?????"/>
          <w:color w:val="000000"/>
        </w:rPr>
        <w:t>·</w:t>
      </w:r>
      <w:r>
        <w:rPr>
          <w:rFonts w:hint="eastAsia" w:eastAsia="仿宋_GB2312"/>
          <w:color w:val="000000"/>
        </w:rPr>
        <w:t>链网、区块链服务网络（</w:t>
      </w:r>
      <w:r>
        <w:rPr>
          <w:rFonts w:eastAsia="仿宋_GB2312"/>
          <w:color w:val="000000"/>
        </w:rPr>
        <w:t>BSN</w:t>
      </w:r>
      <w:r>
        <w:rPr>
          <w:rFonts w:hint="eastAsia" w:eastAsia="仿宋_GB2312"/>
          <w:color w:val="000000"/>
        </w:rPr>
        <w:t>）等参与我市区块链公共服务平台建设，为行业用户提供一站式、可视化的区块链建链、上链、用链服务。（责任单位：市经济和信息化局、市发展改革委、市政务服务和大数据管理局、市科技局）</w:t>
      </w:r>
    </w:p>
    <w:p>
      <w:pPr>
        <w:widowControl w:val="0"/>
        <w:ind w:firstLine="640" w:firstLineChars="200"/>
        <w:rPr>
          <w:rFonts w:eastAsia="仿宋_GB2312"/>
          <w:color w:val="000000"/>
        </w:rPr>
      </w:pPr>
      <w:r>
        <w:rPr>
          <w:rFonts w:hint="eastAsia" w:ascii="楷体_GB2312" w:eastAsia="楷体_GB2312"/>
          <w:color w:val="000000"/>
        </w:rPr>
        <w:t>（九）建设区块链安全平台。</w:t>
      </w:r>
      <w:r>
        <w:rPr>
          <w:rFonts w:hint="eastAsia" w:eastAsia="仿宋_GB2312"/>
          <w:color w:val="000000"/>
        </w:rPr>
        <w:t>依托国家网络安全与人才创新基地、华中区块链科技融合创新中心、本地安全行业龙头企业等谋划建设区块链攻防实验室、安全技术检测中心，围绕区块链软硬件和行业应用，开展漏洞挖掘、安全测试、威胁预警、攻击检测、应急处置等安全技术攻关，加快建设漏洞库、风险库、案例集等共享资源。（责任单位：临空港经济技术开发区、江汉区、东湖新技术开发区）</w:t>
      </w:r>
    </w:p>
    <w:p>
      <w:pPr>
        <w:widowControl w:val="0"/>
        <w:ind w:firstLine="640" w:firstLineChars="200"/>
        <w:rPr>
          <w:rFonts w:eastAsia="黑体"/>
          <w:color w:val="000000"/>
        </w:rPr>
      </w:pPr>
      <w:r>
        <w:rPr>
          <w:rFonts w:hint="eastAsia" w:eastAsia="黑体"/>
          <w:color w:val="000000"/>
        </w:rPr>
        <w:t>四、全面推动区块链应用示范</w:t>
      </w:r>
    </w:p>
    <w:p>
      <w:pPr>
        <w:widowControl w:val="0"/>
        <w:ind w:firstLine="640" w:firstLineChars="200"/>
        <w:rPr>
          <w:rFonts w:eastAsia="仿宋_GB2312"/>
          <w:color w:val="000000"/>
        </w:rPr>
      </w:pPr>
      <w:r>
        <w:rPr>
          <w:rFonts w:hint="eastAsia" w:eastAsia="仿宋_GB2312"/>
          <w:color w:val="000000"/>
        </w:rPr>
        <w:t>推进区块链与城市治理、实体经济、数字经济、民生服务等领域的融合应用、协同发展，三年内形成</w:t>
      </w:r>
      <w:r>
        <w:rPr>
          <w:rFonts w:eastAsia="仿宋_GB2312"/>
          <w:color w:val="000000"/>
        </w:rPr>
        <w:t>50</w:t>
      </w:r>
      <w:r>
        <w:rPr>
          <w:rFonts w:hint="eastAsia" w:eastAsia="仿宋_GB2312"/>
          <w:color w:val="000000"/>
        </w:rPr>
        <w:t>个以上区块链典型应用场景，</w:t>
      </w:r>
      <w:r>
        <w:rPr>
          <w:rFonts w:eastAsia="仿宋_GB2312"/>
          <w:color w:val="000000"/>
        </w:rPr>
        <w:t>100</w:t>
      </w:r>
      <w:r>
        <w:rPr>
          <w:rFonts w:hint="eastAsia" w:eastAsia="仿宋_GB2312"/>
          <w:color w:val="000000"/>
        </w:rPr>
        <w:t>个以上商业化示范项目。每年发布</w:t>
      </w:r>
      <w:r>
        <w:rPr>
          <w:rFonts w:eastAsia="仿宋_GB2312"/>
          <w:color w:val="000000"/>
        </w:rPr>
        <w:t>10</w:t>
      </w:r>
      <w:r>
        <w:rPr>
          <w:rFonts w:hint="eastAsia" w:eastAsia="仿宋_GB2312"/>
          <w:color w:val="000000"/>
        </w:rPr>
        <w:t>个区块链技术和产业创新重点任务，对揭榜后经考核认定实施成功的，每家奖励</w:t>
      </w:r>
      <w:r>
        <w:rPr>
          <w:rFonts w:eastAsia="仿宋_GB2312"/>
          <w:color w:val="000000"/>
        </w:rPr>
        <w:t>200</w:t>
      </w:r>
      <w:r>
        <w:rPr>
          <w:rFonts w:hint="eastAsia" w:eastAsia="仿宋_GB2312"/>
          <w:color w:val="000000"/>
        </w:rPr>
        <w:t>万元，由市、区两级各承担</w:t>
      </w:r>
      <w:r>
        <w:rPr>
          <w:rFonts w:eastAsia="仿宋_GB2312"/>
          <w:color w:val="000000"/>
        </w:rPr>
        <w:t>50%</w:t>
      </w:r>
      <w:r>
        <w:rPr>
          <w:rFonts w:hint="eastAsia" w:eastAsia="仿宋_GB2312"/>
          <w:color w:val="000000"/>
        </w:rPr>
        <w:t>。</w:t>
      </w:r>
    </w:p>
    <w:p>
      <w:pPr>
        <w:widowControl w:val="0"/>
        <w:ind w:firstLine="640" w:firstLineChars="200"/>
        <w:rPr>
          <w:rFonts w:eastAsia="仿宋_GB2312"/>
          <w:color w:val="000000"/>
        </w:rPr>
      </w:pPr>
      <w:r>
        <w:rPr>
          <w:rFonts w:hint="eastAsia" w:ascii="楷体_GB2312" w:eastAsia="楷体_GB2312"/>
          <w:color w:val="000000"/>
        </w:rPr>
        <w:t>（十）政务服务</w:t>
      </w:r>
      <w:r>
        <w:rPr>
          <w:rFonts w:ascii="楷体_GB2312" w:eastAsia="楷体_GB2312"/>
          <w:color w:val="000000"/>
        </w:rPr>
        <w:t>+</w:t>
      </w:r>
      <w:r>
        <w:rPr>
          <w:rFonts w:hint="eastAsia" w:ascii="楷体_GB2312" w:eastAsia="楷体_GB2312"/>
          <w:color w:val="000000"/>
        </w:rPr>
        <w:t>区块链。</w:t>
      </w:r>
      <w:r>
        <w:rPr>
          <w:rFonts w:hint="eastAsia" w:eastAsia="仿宋_GB2312"/>
          <w:color w:val="000000"/>
        </w:rPr>
        <w:t>借助区块链技术加强政务数据跨部门跨区域可信共享，提高业务协同办理效率，深化政务服务“一网通办”，重点在不动产登记、税收治理、电子证照、公共资源交易等领域开展区块链试点示范。（责任单位：市政务服务和大数据管理局、市自然资源和规划局、市税务局）</w:t>
      </w:r>
    </w:p>
    <w:p>
      <w:pPr>
        <w:widowControl w:val="0"/>
        <w:ind w:firstLine="640" w:firstLineChars="200"/>
        <w:rPr>
          <w:rFonts w:eastAsia="仿宋_GB2312"/>
          <w:color w:val="000000"/>
        </w:rPr>
      </w:pPr>
      <w:r>
        <w:rPr>
          <w:rFonts w:hint="eastAsia" w:ascii="楷体_GB2312" w:eastAsia="楷体_GB2312"/>
          <w:color w:val="000000"/>
        </w:rPr>
        <w:t>（十一）供应链金融</w:t>
      </w:r>
      <w:r>
        <w:rPr>
          <w:rFonts w:ascii="楷体_GB2312" w:eastAsia="楷体_GB2312"/>
          <w:color w:val="000000"/>
        </w:rPr>
        <w:t>+</w:t>
      </w:r>
      <w:r>
        <w:rPr>
          <w:rFonts w:hint="eastAsia" w:ascii="楷体_GB2312" w:eastAsia="楷体_GB2312"/>
          <w:color w:val="000000"/>
        </w:rPr>
        <w:t>区块链。</w:t>
      </w:r>
      <w:r>
        <w:rPr>
          <w:rFonts w:hint="eastAsia" w:eastAsia="仿宋_GB2312"/>
          <w:color w:val="000000"/>
        </w:rPr>
        <w:t>推动建设供应链金融区块链应用平台，促进供应链企业、银行、税务、担保、监管等链上各方数据共享互动，提升银行等金融机构在信用贷款或担保贷款方面的服务水平。（责任单位：市地方金融工作局、市税务局、人行武汉分行营管部）</w:t>
      </w:r>
    </w:p>
    <w:p>
      <w:pPr>
        <w:widowControl w:val="0"/>
        <w:ind w:firstLine="640" w:firstLineChars="200"/>
        <w:rPr>
          <w:rFonts w:eastAsia="仿宋_GB2312"/>
          <w:color w:val="000000"/>
        </w:rPr>
      </w:pPr>
      <w:r>
        <w:rPr>
          <w:rFonts w:hint="eastAsia" w:ascii="楷体_GB2312" w:eastAsia="楷体_GB2312"/>
          <w:color w:val="000000"/>
        </w:rPr>
        <w:t>（十二）司法存证</w:t>
      </w:r>
      <w:r>
        <w:rPr>
          <w:rFonts w:ascii="楷体_GB2312" w:eastAsia="楷体_GB2312"/>
          <w:color w:val="000000"/>
        </w:rPr>
        <w:t>+</w:t>
      </w:r>
      <w:r>
        <w:rPr>
          <w:rFonts w:hint="eastAsia" w:ascii="楷体_GB2312" w:eastAsia="楷体_GB2312"/>
          <w:color w:val="000000"/>
        </w:rPr>
        <w:t>区块链。</w:t>
      </w:r>
      <w:r>
        <w:rPr>
          <w:rFonts w:hint="eastAsia" w:eastAsia="仿宋_GB2312"/>
          <w:color w:val="000000"/>
        </w:rPr>
        <w:t>加快区块链在司法存证领域的应用推广，重点改善刑事、民商事案件办理中可信证据采集、核验、存证、取证等工作流程，探索建立全流程网上办案试点。（责任单位：市司法局、市中级人民法院、市公安局、市人民检察院）</w:t>
      </w:r>
    </w:p>
    <w:p>
      <w:pPr>
        <w:widowControl w:val="0"/>
        <w:ind w:firstLine="640" w:firstLineChars="200"/>
        <w:rPr>
          <w:rFonts w:eastAsia="仿宋_GB2312"/>
          <w:color w:val="000000"/>
        </w:rPr>
      </w:pPr>
      <w:r>
        <w:rPr>
          <w:rFonts w:hint="eastAsia" w:ascii="楷体_GB2312" w:eastAsia="楷体_GB2312"/>
          <w:color w:val="000000"/>
        </w:rPr>
        <w:t>（十三）产品溯源</w:t>
      </w:r>
      <w:r>
        <w:rPr>
          <w:rFonts w:ascii="楷体_GB2312" w:eastAsia="楷体_GB2312"/>
          <w:color w:val="000000"/>
        </w:rPr>
        <w:t>+</w:t>
      </w:r>
      <w:r>
        <w:rPr>
          <w:rFonts w:hint="eastAsia" w:ascii="楷体_GB2312" w:eastAsia="楷体_GB2312"/>
          <w:color w:val="000000"/>
        </w:rPr>
        <w:t>区块链。</w:t>
      </w:r>
      <w:r>
        <w:rPr>
          <w:rFonts w:hint="eastAsia" w:eastAsia="仿宋_GB2312"/>
          <w:color w:val="000000"/>
        </w:rPr>
        <w:t>围绕食品、药品、农产品等重点管理对象，利用区块链技术加强可信防伪溯源体系、链上数据存证体系建设，确保来源可查、去向可追，增强政府部门存证、监管、执法、追责的透明度。（责任单位：市市场监督管理局、市应急管理局、市农业农村局、市公安局）</w:t>
      </w:r>
    </w:p>
    <w:p>
      <w:pPr>
        <w:widowControl w:val="0"/>
        <w:ind w:firstLine="640" w:firstLineChars="200"/>
        <w:rPr>
          <w:rFonts w:eastAsia="仿宋_GB2312"/>
          <w:color w:val="000000"/>
        </w:rPr>
      </w:pPr>
      <w:r>
        <w:rPr>
          <w:rFonts w:hint="eastAsia" w:ascii="楷体_GB2312" w:eastAsia="楷体_GB2312"/>
          <w:color w:val="000000"/>
        </w:rPr>
        <w:t>（十四）医疗健康</w:t>
      </w:r>
      <w:r>
        <w:rPr>
          <w:rFonts w:ascii="楷体_GB2312" w:eastAsia="楷体_GB2312"/>
          <w:color w:val="000000"/>
        </w:rPr>
        <w:t>+</w:t>
      </w:r>
      <w:r>
        <w:rPr>
          <w:rFonts w:hint="eastAsia" w:ascii="楷体_GB2312" w:eastAsia="楷体_GB2312"/>
          <w:color w:val="000000"/>
        </w:rPr>
        <w:t>区块链。</w:t>
      </w:r>
      <w:r>
        <w:rPr>
          <w:rFonts w:hint="eastAsia" w:eastAsia="仿宋_GB2312"/>
          <w:color w:val="000000"/>
        </w:rPr>
        <w:t>运用区块链技术提高公共卫生事件的可信监测、预警、响应和防控水平，完善公共卫生体系。加快推动区块链在诊疗信息互认、电子处方流转、医保基金监管、电子健康卡、电子医保凭证等方面的试点应用。（责任单位：市卫生健康委、市医疗保障局）</w:t>
      </w:r>
    </w:p>
    <w:p>
      <w:pPr>
        <w:widowControl w:val="0"/>
        <w:ind w:firstLine="640" w:firstLineChars="200"/>
        <w:rPr>
          <w:rFonts w:eastAsia="仿宋_GB2312"/>
          <w:color w:val="000000"/>
        </w:rPr>
      </w:pPr>
      <w:r>
        <w:rPr>
          <w:rFonts w:hint="eastAsia" w:ascii="楷体_GB2312" w:eastAsia="楷体_GB2312"/>
          <w:color w:val="000000"/>
        </w:rPr>
        <w:t>（十五）信用体系</w:t>
      </w:r>
      <w:r>
        <w:rPr>
          <w:rFonts w:ascii="楷体_GB2312" w:eastAsia="楷体_GB2312"/>
          <w:color w:val="000000"/>
        </w:rPr>
        <w:t>+</w:t>
      </w:r>
      <w:r>
        <w:rPr>
          <w:rFonts w:hint="eastAsia" w:ascii="楷体_GB2312" w:eastAsia="楷体_GB2312"/>
          <w:color w:val="000000"/>
        </w:rPr>
        <w:t>区块链。</w:t>
      </w:r>
      <w:r>
        <w:rPr>
          <w:rFonts w:hint="eastAsia" w:eastAsia="仿宋_GB2312"/>
          <w:color w:val="000000"/>
        </w:rPr>
        <w:t>探索建立武汉信用区块链平台，实现“一人一档，一企一档”，加强信用信息监管、共享与应用。加快构建基于区块链技术的公民数字身份链，实现数字身份的可信验证、自主授权、唯一识别，推广可信数字身份应用。（责任单位：市发展改革委、市公安局、市市场监督管理局）</w:t>
      </w:r>
    </w:p>
    <w:p>
      <w:pPr>
        <w:widowControl w:val="0"/>
        <w:ind w:firstLine="640" w:firstLineChars="200"/>
        <w:rPr>
          <w:rFonts w:eastAsia="黑体"/>
          <w:color w:val="000000"/>
        </w:rPr>
      </w:pPr>
      <w:r>
        <w:rPr>
          <w:rFonts w:hint="eastAsia" w:eastAsia="黑体"/>
          <w:color w:val="000000"/>
        </w:rPr>
        <w:t>五、持续优化区块链发展环境</w:t>
      </w:r>
    </w:p>
    <w:p>
      <w:pPr>
        <w:widowControl w:val="0"/>
        <w:ind w:firstLine="640" w:firstLineChars="200"/>
        <w:rPr>
          <w:rFonts w:eastAsia="仿宋_GB2312"/>
          <w:color w:val="000000"/>
        </w:rPr>
      </w:pPr>
      <w:r>
        <w:rPr>
          <w:rFonts w:hint="eastAsia" w:ascii="楷体_GB2312" w:eastAsia="楷体_GB2312"/>
          <w:color w:val="000000"/>
        </w:rPr>
        <w:t>（十六）健全工作机制。</w:t>
      </w:r>
      <w:r>
        <w:rPr>
          <w:rFonts w:hint="eastAsia" w:eastAsia="仿宋_GB2312"/>
          <w:color w:val="000000"/>
        </w:rPr>
        <w:t>市加快区块链技术和产业创新发展工作领导小组统筹推进全市区块链技术和产业发展工作，协调解决重大问题。</w:t>
      </w:r>
      <w:r>
        <w:rPr>
          <w:rFonts w:hint="eastAsia" w:eastAsia="仿宋_GB2312"/>
          <w:color w:val="000000"/>
          <w:lang w:eastAsia="zh-CN"/>
        </w:rPr>
        <w:t>各区、开发区结合实际</w:t>
      </w:r>
      <w:r>
        <w:rPr>
          <w:rFonts w:hint="eastAsia" w:eastAsia="仿宋_GB2312"/>
          <w:color w:val="000000"/>
        </w:rPr>
        <w:t>，对区块链企业的落户、房租、研发经费、个人所得税、试点示范、人才培训、贷款等给予奖励和补贴。（责任单位：市加快区块链技术和产业创新发展工作领导小组各成员单位、各区）</w:t>
      </w:r>
    </w:p>
    <w:p>
      <w:pPr>
        <w:widowControl w:val="0"/>
        <w:ind w:firstLine="640" w:firstLineChars="200"/>
        <w:rPr>
          <w:rFonts w:eastAsia="仿宋_GB2312"/>
          <w:color w:val="000000"/>
        </w:rPr>
      </w:pPr>
      <w:r>
        <w:rPr>
          <w:rFonts w:hint="eastAsia" w:ascii="楷体_GB2312" w:eastAsia="楷体_GB2312"/>
          <w:color w:val="000000"/>
        </w:rPr>
        <w:t>（十七）强化人才支撑。</w:t>
      </w:r>
      <w:r>
        <w:rPr>
          <w:rFonts w:hint="eastAsia" w:eastAsia="仿宋_GB2312"/>
          <w:color w:val="000000"/>
        </w:rPr>
        <w:t>引进培育区块链核心技术高层次人才，并优先纳入“武汉黄鹤英才”“千企万人”等予以奖励。鼓励高校开设区块链课程，与科研机构、企业合作开展订单式人才培养或培训。加快培养区块链系统架构师、开发工程师、测试工程师等专业技术人才，在专业技术人员继续教育专业课目中增设区块链应用相关课程。将区块链培训项目纳入市“万企育才”工程，以政府出资购买服务的形式面向我市区块链中小企业开展公益培训。（责任单位：市委组织部、市教育局、市人力资源和社会保障局、市经济和信息化局、临空港经济技术开发区）</w:t>
      </w:r>
    </w:p>
    <w:p>
      <w:pPr>
        <w:widowControl w:val="0"/>
        <w:ind w:firstLine="640" w:firstLineChars="200"/>
        <w:rPr>
          <w:rFonts w:eastAsia="仿宋_GB2312"/>
          <w:color w:val="000000"/>
        </w:rPr>
      </w:pPr>
      <w:r>
        <w:rPr>
          <w:rFonts w:hint="eastAsia" w:ascii="楷体_GB2312" w:eastAsia="楷体_GB2312"/>
          <w:color w:val="000000"/>
        </w:rPr>
        <w:t>（十八）加强安全保障。</w:t>
      </w:r>
      <w:r>
        <w:rPr>
          <w:rFonts w:hint="eastAsia" w:eastAsia="仿宋_GB2312"/>
          <w:color w:val="000000"/>
        </w:rPr>
        <w:t>落实《区块链信息服务管理规定》，加强区块链信息服务管理，强化行业自律，明确安全责任。按照包容审慎、容错纠错的原则，营造宽松开放的市场准入及监管环境。依法打击各类假借区块链概念进行非法集资、发行代币等违法行为，加强区块链衍生金融风险防控。（责任单位：市委网信办、市经济和信息化局、市市场监督管理局、市公安局、市地方金融工作局）</w:t>
      </w:r>
    </w:p>
    <w:p>
      <w:pPr>
        <w:widowControl w:val="0"/>
        <w:ind w:firstLine="640" w:firstLineChars="200"/>
        <w:rPr>
          <w:rFonts w:eastAsia="仿宋_GB2312"/>
          <w:color w:val="000000"/>
        </w:rPr>
      </w:pPr>
      <w:r>
        <w:rPr>
          <w:rFonts w:hint="eastAsia" w:ascii="楷体_GB2312" w:eastAsia="楷体_GB2312"/>
          <w:color w:val="000000"/>
        </w:rPr>
        <w:t>（十九）营造发展氛围。</w:t>
      </w:r>
      <w:r>
        <w:rPr>
          <w:rFonts w:hint="eastAsia" w:eastAsia="仿宋_GB2312"/>
          <w:color w:val="000000"/>
        </w:rPr>
        <w:t>依托市区块链协会等行业组织开展“区块链宣传周”“区块链创新发展大赛”“区块链产业峰会”等各类活动，加强区块链技术和产业创新宣传展示，营造良好发展氛围。（责任单位：市经济和信息化局、各区）</w:t>
      </w:r>
      <w:bookmarkEnd w:id="0"/>
    </w:p>
    <w:sectPr>
      <w:footerReference r:id="rId5" w:type="default"/>
      <w:footerReference r:id="rId6" w:type="even"/>
      <w:pgSz w:w="11906" w:h="16838"/>
      <w:pgMar w:top="1474" w:right="1474" w:bottom="1474" w:left="1474" w:header="851" w:footer="794" w:gutter="0"/>
      <w:pgNumType w:fmt="numberInDash" w:start="3"/>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仿宋"/>
        <w:sz w:val="24"/>
        <w:szCs w:val="24"/>
      </w:rPr>
    </w:pPr>
    <w:r>
      <w:rPr>
        <w:rStyle w:val="10"/>
        <w:rFonts w:ascii="仿宋" w:hAnsi="仿宋"/>
        <w:sz w:val="24"/>
        <w:szCs w:val="24"/>
      </w:rPr>
      <w:fldChar w:fldCharType="begin"/>
    </w:r>
    <w:r>
      <w:rPr>
        <w:rStyle w:val="10"/>
        <w:rFonts w:ascii="仿宋" w:hAnsi="仿宋"/>
        <w:sz w:val="24"/>
        <w:szCs w:val="24"/>
      </w:rPr>
      <w:instrText xml:space="preserve">PAGE  </w:instrText>
    </w:r>
    <w:r>
      <w:rPr>
        <w:rStyle w:val="10"/>
        <w:rFonts w:ascii="仿宋" w:hAnsi="仿宋"/>
        <w:sz w:val="24"/>
        <w:szCs w:val="24"/>
      </w:rPr>
      <w:fldChar w:fldCharType="separate"/>
    </w:r>
    <w:r>
      <w:rPr>
        <w:rStyle w:val="10"/>
        <w:rFonts w:ascii="仿宋" w:hAnsi="仿宋"/>
        <w:sz w:val="24"/>
        <w:szCs w:val="24"/>
      </w:rPr>
      <w:t>- 3 -</w:t>
    </w:r>
    <w:r>
      <w:rPr>
        <w:rStyle w:val="10"/>
        <w:rFonts w:ascii="仿宋" w:hAnsi="仿宋"/>
        <w:sz w:val="24"/>
        <w:szCs w:val="24"/>
      </w:rPr>
      <w:fldChar w:fldCharType="end"/>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仿宋"/>
        <w:sz w:val="24"/>
        <w:szCs w:val="24"/>
      </w:rPr>
    </w:pPr>
    <w:r>
      <w:rPr>
        <w:rStyle w:val="10"/>
        <w:rFonts w:ascii="仿宋" w:hAnsi="仿宋"/>
        <w:sz w:val="24"/>
        <w:szCs w:val="24"/>
      </w:rPr>
      <w:fldChar w:fldCharType="begin"/>
    </w:r>
    <w:r>
      <w:rPr>
        <w:rStyle w:val="10"/>
        <w:rFonts w:ascii="仿宋" w:hAnsi="仿宋"/>
        <w:sz w:val="24"/>
        <w:szCs w:val="24"/>
      </w:rPr>
      <w:instrText xml:space="preserve">PAGE  </w:instrText>
    </w:r>
    <w:r>
      <w:rPr>
        <w:rStyle w:val="10"/>
        <w:rFonts w:ascii="仿宋" w:hAnsi="仿宋"/>
        <w:sz w:val="24"/>
        <w:szCs w:val="24"/>
      </w:rPr>
      <w:fldChar w:fldCharType="separate"/>
    </w:r>
    <w:r>
      <w:rPr>
        <w:rStyle w:val="10"/>
        <w:rFonts w:ascii="仿宋" w:hAnsi="仿宋"/>
        <w:sz w:val="24"/>
        <w:szCs w:val="24"/>
      </w:rPr>
      <w:t>- 4 -</w:t>
    </w:r>
    <w:r>
      <w:rPr>
        <w:rStyle w:val="10"/>
        <w:rFonts w:ascii="仿宋" w:hAnsi="仿宋"/>
        <w:sz w:val="24"/>
        <w:szCs w:val="24"/>
      </w:rPr>
      <w:fldChar w:fldCharType="end"/>
    </w:r>
  </w:p>
  <w:p>
    <w:pPr>
      <w:pStyle w:val="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DF105"/>
    <w:multiLevelType w:val="singleLevel"/>
    <w:tmpl w:val="DDCDF1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60"/>
  <w:drawingGridVerticalSpacing w:val="435"/>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43A"/>
    <w:rsid w:val="00000A61"/>
    <w:rsid w:val="000010E0"/>
    <w:rsid w:val="00007E88"/>
    <w:rsid w:val="000176A3"/>
    <w:rsid w:val="000217E0"/>
    <w:rsid w:val="000252BB"/>
    <w:rsid w:val="0003275E"/>
    <w:rsid w:val="0003642B"/>
    <w:rsid w:val="00051917"/>
    <w:rsid w:val="00084C3C"/>
    <w:rsid w:val="00091D28"/>
    <w:rsid w:val="000A67F5"/>
    <w:rsid w:val="000B4E48"/>
    <w:rsid w:val="000F3F0E"/>
    <w:rsid w:val="00106D6D"/>
    <w:rsid w:val="00112B66"/>
    <w:rsid w:val="00113E81"/>
    <w:rsid w:val="00114E9B"/>
    <w:rsid w:val="00116CD3"/>
    <w:rsid w:val="00122B08"/>
    <w:rsid w:val="001252CA"/>
    <w:rsid w:val="00136662"/>
    <w:rsid w:val="00143F45"/>
    <w:rsid w:val="001526FA"/>
    <w:rsid w:val="001577BA"/>
    <w:rsid w:val="00161158"/>
    <w:rsid w:val="00180450"/>
    <w:rsid w:val="0018276D"/>
    <w:rsid w:val="00186993"/>
    <w:rsid w:val="001A020B"/>
    <w:rsid w:val="001A5652"/>
    <w:rsid w:val="001B0C0C"/>
    <w:rsid w:val="001B13F6"/>
    <w:rsid w:val="001B1C95"/>
    <w:rsid w:val="001B26EE"/>
    <w:rsid w:val="001B4EC4"/>
    <w:rsid w:val="001C17B1"/>
    <w:rsid w:val="001C3E39"/>
    <w:rsid w:val="001E1DAF"/>
    <w:rsid w:val="001E46B1"/>
    <w:rsid w:val="001F66BF"/>
    <w:rsid w:val="002130D0"/>
    <w:rsid w:val="002238C7"/>
    <w:rsid w:val="00225BEB"/>
    <w:rsid w:val="0023216A"/>
    <w:rsid w:val="002408D3"/>
    <w:rsid w:val="00245A81"/>
    <w:rsid w:val="0025195F"/>
    <w:rsid w:val="00260F9C"/>
    <w:rsid w:val="002675A2"/>
    <w:rsid w:val="00277249"/>
    <w:rsid w:val="002A215E"/>
    <w:rsid w:val="002B1B72"/>
    <w:rsid w:val="002B6FE5"/>
    <w:rsid w:val="002C1726"/>
    <w:rsid w:val="002C4A25"/>
    <w:rsid w:val="002D21D8"/>
    <w:rsid w:val="002F2500"/>
    <w:rsid w:val="00301E33"/>
    <w:rsid w:val="003022D3"/>
    <w:rsid w:val="003126E7"/>
    <w:rsid w:val="0032366B"/>
    <w:rsid w:val="00327467"/>
    <w:rsid w:val="00333F85"/>
    <w:rsid w:val="00347232"/>
    <w:rsid w:val="00386D32"/>
    <w:rsid w:val="003B1728"/>
    <w:rsid w:val="003C4581"/>
    <w:rsid w:val="003D47E9"/>
    <w:rsid w:val="003E4A73"/>
    <w:rsid w:val="003F3D74"/>
    <w:rsid w:val="004114B2"/>
    <w:rsid w:val="0042127E"/>
    <w:rsid w:val="004260AB"/>
    <w:rsid w:val="00426E45"/>
    <w:rsid w:val="00457551"/>
    <w:rsid w:val="00457764"/>
    <w:rsid w:val="0046390F"/>
    <w:rsid w:val="0047613E"/>
    <w:rsid w:val="00476DB2"/>
    <w:rsid w:val="00481D3E"/>
    <w:rsid w:val="00483278"/>
    <w:rsid w:val="004843D1"/>
    <w:rsid w:val="004A6904"/>
    <w:rsid w:val="004B04C6"/>
    <w:rsid w:val="004B4C1B"/>
    <w:rsid w:val="004D24C7"/>
    <w:rsid w:val="004D37E3"/>
    <w:rsid w:val="004E47A8"/>
    <w:rsid w:val="004F010C"/>
    <w:rsid w:val="00503462"/>
    <w:rsid w:val="00531C9C"/>
    <w:rsid w:val="0056637E"/>
    <w:rsid w:val="005A7348"/>
    <w:rsid w:val="005B44A6"/>
    <w:rsid w:val="005C1066"/>
    <w:rsid w:val="005C1433"/>
    <w:rsid w:val="005D2EC8"/>
    <w:rsid w:val="005E0C96"/>
    <w:rsid w:val="005E2F9E"/>
    <w:rsid w:val="005F2DF3"/>
    <w:rsid w:val="005F61F6"/>
    <w:rsid w:val="00604723"/>
    <w:rsid w:val="00640ED6"/>
    <w:rsid w:val="00644E1A"/>
    <w:rsid w:val="00645221"/>
    <w:rsid w:val="00656BFA"/>
    <w:rsid w:val="00657EC9"/>
    <w:rsid w:val="00682DF5"/>
    <w:rsid w:val="00696BB3"/>
    <w:rsid w:val="006C7547"/>
    <w:rsid w:val="006C7A7A"/>
    <w:rsid w:val="006E4E7B"/>
    <w:rsid w:val="006E5947"/>
    <w:rsid w:val="006E6B20"/>
    <w:rsid w:val="006F2509"/>
    <w:rsid w:val="006F75C9"/>
    <w:rsid w:val="006F784C"/>
    <w:rsid w:val="00704FE1"/>
    <w:rsid w:val="00707BE8"/>
    <w:rsid w:val="00710B28"/>
    <w:rsid w:val="0071283A"/>
    <w:rsid w:val="00713818"/>
    <w:rsid w:val="00714455"/>
    <w:rsid w:val="00735AC0"/>
    <w:rsid w:val="00745691"/>
    <w:rsid w:val="00746E2F"/>
    <w:rsid w:val="00761201"/>
    <w:rsid w:val="00766EF5"/>
    <w:rsid w:val="00795595"/>
    <w:rsid w:val="007965B1"/>
    <w:rsid w:val="007A5A19"/>
    <w:rsid w:val="007A6A3A"/>
    <w:rsid w:val="007B2E5F"/>
    <w:rsid w:val="007C2AFF"/>
    <w:rsid w:val="007D62FA"/>
    <w:rsid w:val="008057EB"/>
    <w:rsid w:val="00810C45"/>
    <w:rsid w:val="00811962"/>
    <w:rsid w:val="00811CB9"/>
    <w:rsid w:val="00826E1D"/>
    <w:rsid w:val="00831CAD"/>
    <w:rsid w:val="0085082F"/>
    <w:rsid w:val="00854CEB"/>
    <w:rsid w:val="00871E5A"/>
    <w:rsid w:val="00886EAD"/>
    <w:rsid w:val="008A0A2B"/>
    <w:rsid w:val="008A2F33"/>
    <w:rsid w:val="008C0F45"/>
    <w:rsid w:val="008F3B42"/>
    <w:rsid w:val="008F63E8"/>
    <w:rsid w:val="0091464E"/>
    <w:rsid w:val="00922415"/>
    <w:rsid w:val="00933249"/>
    <w:rsid w:val="0093443A"/>
    <w:rsid w:val="009500F8"/>
    <w:rsid w:val="00950E25"/>
    <w:rsid w:val="00951C6F"/>
    <w:rsid w:val="00964C1C"/>
    <w:rsid w:val="00971D51"/>
    <w:rsid w:val="00985D65"/>
    <w:rsid w:val="00997E23"/>
    <w:rsid w:val="009A2405"/>
    <w:rsid w:val="009A739B"/>
    <w:rsid w:val="009C0F6D"/>
    <w:rsid w:val="009C7C4F"/>
    <w:rsid w:val="009D6D93"/>
    <w:rsid w:val="009E2EBC"/>
    <w:rsid w:val="009E43F0"/>
    <w:rsid w:val="00A031FE"/>
    <w:rsid w:val="00A134B2"/>
    <w:rsid w:val="00A15CB1"/>
    <w:rsid w:val="00A15DC1"/>
    <w:rsid w:val="00A217DC"/>
    <w:rsid w:val="00A30FB4"/>
    <w:rsid w:val="00A371DE"/>
    <w:rsid w:val="00A37EC1"/>
    <w:rsid w:val="00A411C7"/>
    <w:rsid w:val="00A43D06"/>
    <w:rsid w:val="00A462B7"/>
    <w:rsid w:val="00A54503"/>
    <w:rsid w:val="00A5492B"/>
    <w:rsid w:val="00A551BD"/>
    <w:rsid w:val="00A61A94"/>
    <w:rsid w:val="00A61DB4"/>
    <w:rsid w:val="00A6720F"/>
    <w:rsid w:val="00A67B12"/>
    <w:rsid w:val="00A82E96"/>
    <w:rsid w:val="00A831CC"/>
    <w:rsid w:val="00A844B8"/>
    <w:rsid w:val="00A907F0"/>
    <w:rsid w:val="00A95CE7"/>
    <w:rsid w:val="00AA230A"/>
    <w:rsid w:val="00AA24BC"/>
    <w:rsid w:val="00AA3F70"/>
    <w:rsid w:val="00AA74C6"/>
    <w:rsid w:val="00AC7FF6"/>
    <w:rsid w:val="00AE7CE7"/>
    <w:rsid w:val="00B02C3C"/>
    <w:rsid w:val="00B03906"/>
    <w:rsid w:val="00B03990"/>
    <w:rsid w:val="00B03A3F"/>
    <w:rsid w:val="00B047B0"/>
    <w:rsid w:val="00B06B5F"/>
    <w:rsid w:val="00B101EF"/>
    <w:rsid w:val="00B156C4"/>
    <w:rsid w:val="00B2196E"/>
    <w:rsid w:val="00B32760"/>
    <w:rsid w:val="00B36A00"/>
    <w:rsid w:val="00B41FB9"/>
    <w:rsid w:val="00B55523"/>
    <w:rsid w:val="00B75439"/>
    <w:rsid w:val="00B81D7C"/>
    <w:rsid w:val="00B85539"/>
    <w:rsid w:val="00BB58A7"/>
    <w:rsid w:val="00BD05DF"/>
    <w:rsid w:val="00BE6FEC"/>
    <w:rsid w:val="00BF311C"/>
    <w:rsid w:val="00BF3D73"/>
    <w:rsid w:val="00C009E5"/>
    <w:rsid w:val="00C03D71"/>
    <w:rsid w:val="00C151AE"/>
    <w:rsid w:val="00C230E8"/>
    <w:rsid w:val="00C236C7"/>
    <w:rsid w:val="00C352ED"/>
    <w:rsid w:val="00C4507C"/>
    <w:rsid w:val="00C60E10"/>
    <w:rsid w:val="00C76951"/>
    <w:rsid w:val="00C80CE0"/>
    <w:rsid w:val="00C8669D"/>
    <w:rsid w:val="00C9121C"/>
    <w:rsid w:val="00CA46A6"/>
    <w:rsid w:val="00CA4C1E"/>
    <w:rsid w:val="00CB2C8B"/>
    <w:rsid w:val="00CB5EF6"/>
    <w:rsid w:val="00CC0BCF"/>
    <w:rsid w:val="00CC2967"/>
    <w:rsid w:val="00CC396C"/>
    <w:rsid w:val="00CD7594"/>
    <w:rsid w:val="00CE58DE"/>
    <w:rsid w:val="00CF3E63"/>
    <w:rsid w:val="00CF50BD"/>
    <w:rsid w:val="00CF53B2"/>
    <w:rsid w:val="00D12AF2"/>
    <w:rsid w:val="00D26166"/>
    <w:rsid w:val="00D308C9"/>
    <w:rsid w:val="00D36464"/>
    <w:rsid w:val="00D46394"/>
    <w:rsid w:val="00D4758D"/>
    <w:rsid w:val="00D72D07"/>
    <w:rsid w:val="00D92A4F"/>
    <w:rsid w:val="00DA6268"/>
    <w:rsid w:val="00DA781F"/>
    <w:rsid w:val="00DB4068"/>
    <w:rsid w:val="00DC182B"/>
    <w:rsid w:val="00DE55C6"/>
    <w:rsid w:val="00DF5168"/>
    <w:rsid w:val="00DF6F9E"/>
    <w:rsid w:val="00E04532"/>
    <w:rsid w:val="00E05080"/>
    <w:rsid w:val="00E10701"/>
    <w:rsid w:val="00E22E99"/>
    <w:rsid w:val="00E408CA"/>
    <w:rsid w:val="00E41F1F"/>
    <w:rsid w:val="00E52775"/>
    <w:rsid w:val="00E57E32"/>
    <w:rsid w:val="00E70AF7"/>
    <w:rsid w:val="00E9446C"/>
    <w:rsid w:val="00E94A19"/>
    <w:rsid w:val="00EB16A4"/>
    <w:rsid w:val="00EC0E26"/>
    <w:rsid w:val="00EC2EF8"/>
    <w:rsid w:val="00EC73A6"/>
    <w:rsid w:val="00EE23C1"/>
    <w:rsid w:val="00EF34E5"/>
    <w:rsid w:val="00EF5022"/>
    <w:rsid w:val="00F0449B"/>
    <w:rsid w:val="00F05305"/>
    <w:rsid w:val="00F12A3D"/>
    <w:rsid w:val="00F43C2C"/>
    <w:rsid w:val="00F44DA5"/>
    <w:rsid w:val="00F457EB"/>
    <w:rsid w:val="00F5526D"/>
    <w:rsid w:val="00F83F94"/>
    <w:rsid w:val="00F84176"/>
    <w:rsid w:val="00FA3D62"/>
    <w:rsid w:val="00FA5314"/>
    <w:rsid w:val="00FB4625"/>
    <w:rsid w:val="00FC4086"/>
    <w:rsid w:val="00FD2EB5"/>
    <w:rsid w:val="00FE4BE5"/>
    <w:rsid w:val="00FF7E67"/>
    <w:rsid w:val="01483BF1"/>
    <w:rsid w:val="2E967C74"/>
    <w:rsid w:val="3AFFB372"/>
    <w:rsid w:val="50B05AB1"/>
    <w:rsid w:val="7F6F1C1D"/>
    <w:rsid w:val="A7DFE783"/>
    <w:rsid w:val="BBFFE22E"/>
    <w:rsid w:val="FE4FA4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jc w:val="both"/>
    </w:pPr>
    <w:rPr>
      <w:rFonts w:ascii="Times New Roman" w:hAnsi="Times New Roman" w:eastAsia="仿宋" w:cs="Times New Roman"/>
      <w:kern w:val="2"/>
      <w:sz w:val="3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rPr>
      <w:kern w:val="0"/>
      <w:sz w:val="20"/>
      <w:szCs w:val="20"/>
    </w:rPr>
  </w:style>
  <w:style w:type="paragraph" w:styleId="3">
    <w:name w:val="Date"/>
    <w:basedOn w:val="1"/>
    <w:next w:val="1"/>
    <w:link w:val="13"/>
    <w:semiHidden/>
    <w:qFormat/>
    <w:uiPriority w:val="99"/>
    <w:pPr>
      <w:ind w:left="100" w:leftChars="2500"/>
    </w:pPr>
    <w:rPr>
      <w:kern w:val="0"/>
      <w:sz w:val="20"/>
      <w:szCs w:val="20"/>
    </w:rPr>
  </w:style>
  <w:style w:type="paragraph" w:styleId="4">
    <w:name w:val="Balloon Text"/>
    <w:basedOn w:val="1"/>
    <w:link w:val="14"/>
    <w:semiHidden/>
    <w:qFormat/>
    <w:uiPriority w:val="99"/>
    <w:pPr>
      <w:spacing w:line="240" w:lineRule="auto"/>
    </w:pPr>
    <w:rPr>
      <w:kern w:val="0"/>
      <w:sz w:val="18"/>
      <w:szCs w:val="18"/>
    </w:rPr>
  </w:style>
  <w:style w:type="paragraph" w:styleId="5">
    <w:name w:val="footer"/>
    <w:basedOn w:val="1"/>
    <w:link w:val="15"/>
    <w:qFormat/>
    <w:uiPriority w:val="99"/>
    <w:pPr>
      <w:tabs>
        <w:tab w:val="center" w:pos="4153"/>
        <w:tab w:val="right" w:pos="8306"/>
      </w:tabs>
      <w:snapToGrid w:val="0"/>
      <w:spacing w:line="240" w:lineRule="atLeast"/>
      <w:jc w:val="left"/>
    </w:pPr>
    <w:rPr>
      <w:kern w:val="0"/>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7">
    <w:name w:val="annotation subject"/>
    <w:basedOn w:val="2"/>
    <w:next w:val="2"/>
    <w:link w:val="17"/>
    <w:semiHidden/>
    <w:qFormat/>
    <w:uiPriority w:val="99"/>
    <w:rPr>
      <w:b/>
      <w:bCs/>
    </w:rPr>
  </w:style>
  <w:style w:type="character" w:styleId="10">
    <w:name w:val="page number"/>
    <w:basedOn w:val="9"/>
    <w:qFormat/>
    <w:uiPriority w:val="99"/>
    <w:rPr>
      <w:rFonts w:cs="Times New Roman"/>
    </w:rPr>
  </w:style>
  <w:style w:type="character" w:styleId="11">
    <w:name w:val="annotation reference"/>
    <w:basedOn w:val="9"/>
    <w:semiHidden/>
    <w:qFormat/>
    <w:uiPriority w:val="99"/>
    <w:rPr>
      <w:rFonts w:cs="Times New Roman"/>
      <w:sz w:val="21"/>
    </w:rPr>
  </w:style>
  <w:style w:type="character" w:customStyle="1" w:styleId="12">
    <w:name w:val="批注文字 Char"/>
    <w:basedOn w:val="9"/>
    <w:link w:val="2"/>
    <w:semiHidden/>
    <w:qFormat/>
    <w:locked/>
    <w:uiPriority w:val="99"/>
    <w:rPr>
      <w:rFonts w:cs="Times New Roman"/>
    </w:rPr>
  </w:style>
  <w:style w:type="character" w:customStyle="1" w:styleId="13">
    <w:name w:val="日期 Char"/>
    <w:basedOn w:val="9"/>
    <w:link w:val="3"/>
    <w:semiHidden/>
    <w:qFormat/>
    <w:locked/>
    <w:uiPriority w:val="99"/>
    <w:rPr>
      <w:rFonts w:cs="Times New Roman"/>
    </w:rPr>
  </w:style>
  <w:style w:type="character" w:customStyle="1" w:styleId="14">
    <w:name w:val="批注框文本 Char"/>
    <w:basedOn w:val="9"/>
    <w:link w:val="4"/>
    <w:semiHidden/>
    <w:qFormat/>
    <w:locked/>
    <w:uiPriority w:val="99"/>
    <w:rPr>
      <w:rFonts w:cs="Times New Roman"/>
      <w:sz w:val="18"/>
    </w:rPr>
  </w:style>
  <w:style w:type="character" w:customStyle="1" w:styleId="15">
    <w:name w:val="页脚 Char"/>
    <w:basedOn w:val="9"/>
    <w:link w:val="5"/>
    <w:qFormat/>
    <w:locked/>
    <w:uiPriority w:val="99"/>
    <w:rPr>
      <w:rFonts w:cs="Times New Roman"/>
      <w:sz w:val="18"/>
    </w:rPr>
  </w:style>
  <w:style w:type="character" w:customStyle="1" w:styleId="16">
    <w:name w:val="页眉 Char"/>
    <w:basedOn w:val="9"/>
    <w:link w:val="6"/>
    <w:qFormat/>
    <w:locked/>
    <w:uiPriority w:val="99"/>
    <w:rPr>
      <w:rFonts w:cs="Times New Roman"/>
      <w:sz w:val="18"/>
    </w:rPr>
  </w:style>
  <w:style w:type="character" w:customStyle="1" w:styleId="17">
    <w:name w:val="批注主题 Char"/>
    <w:basedOn w:val="12"/>
    <w:link w:val="7"/>
    <w:semiHidden/>
    <w:qFormat/>
    <w:locked/>
    <w:uiPriority w:val="99"/>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507</Words>
  <Characters>2896</Characters>
  <Lines>24</Lines>
  <Paragraphs>6</Paragraphs>
  <TotalTime>32</TotalTime>
  <ScaleCrop>false</ScaleCrop>
  <LinksUpToDate>false</LinksUpToDate>
  <CharactersWithSpaces>3397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2021-01-30T08:25:00Z</dcterms:created>
  <dc:creator>TonyCHEN</dc:creator>
  <cp:lastModifiedBy>Administrator</cp:lastModifiedBy>
  <cp:lastPrinted>2021-04-21T00:36:00Z</cp:lastPrinted>
  <dcterms:modified xsi:type="dcterms:W3CDTF">2021-06-03T00:42:08Z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3B769B1C91374115B603B37E55B1F4C3</vt:lpwstr>
  </property>
</Properties>
</file>